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F693" w14:textId="5C67A1AB" w:rsidR="0018406B" w:rsidRPr="00D529E3" w:rsidRDefault="0068315E" w:rsidP="0018406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VERGİ MEVZUATINDAKİ GELİŞMELER</w:t>
      </w:r>
      <w:r w:rsidR="0018406B" w:rsidRPr="00D529E3">
        <w:rPr>
          <w:b/>
          <w:bCs/>
          <w:sz w:val="36"/>
          <w:szCs w:val="36"/>
        </w:rPr>
        <w:t xml:space="preserve"> 2026/</w:t>
      </w:r>
      <w:r>
        <w:rPr>
          <w:b/>
          <w:bCs/>
          <w:sz w:val="36"/>
          <w:szCs w:val="36"/>
        </w:rPr>
        <w:t>TEMMUZ-</w:t>
      </w:r>
      <w:r w:rsidR="00D57749">
        <w:rPr>
          <w:b/>
          <w:bCs/>
          <w:sz w:val="36"/>
          <w:szCs w:val="36"/>
        </w:rPr>
        <w:t>4</w:t>
      </w:r>
    </w:p>
    <w:p w14:paraId="255A3FC5" w14:textId="54125FE6" w:rsidR="0018406B" w:rsidRPr="00D529E3" w:rsidRDefault="0018406B" w:rsidP="0018406B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529E3">
        <w:rPr>
          <w:b/>
          <w:bCs/>
          <w:sz w:val="18"/>
          <w:szCs w:val="18"/>
        </w:rPr>
        <w:t>(</w:t>
      </w:r>
      <w:r w:rsidR="000E178E"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</w:rPr>
        <w:t>.07.2026</w:t>
      </w:r>
      <w:r w:rsidRPr="00D529E3">
        <w:rPr>
          <w:b/>
          <w:bCs/>
          <w:sz w:val="18"/>
          <w:szCs w:val="18"/>
        </w:rPr>
        <w:t>)</w:t>
      </w:r>
    </w:p>
    <w:p w14:paraId="2AC24EED" w14:textId="77777777" w:rsidR="0018406B" w:rsidRDefault="0018406B" w:rsidP="0018406B">
      <w:pPr>
        <w:jc w:val="both"/>
        <w:rPr>
          <w:b/>
          <w:bCs/>
          <w:sz w:val="26"/>
          <w:szCs w:val="26"/>
        </w:rPr>
      </w:pPr>
    </w:p>
    <w:p w14:paraId="0E43C6F4" w14:textId="5B9C20AF" w:rsidR="0018406B" w:rsidRPr="000B4874" w:rsidRDefault="00D018F5" w:rsidP="0018406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I- GÜMRÜK VERGİSİ MUAFİYETİNDEEN YARARLANILARAK GERÇEKLEŞTİRİLEN İTHALATTA İLAVE GÜMRÜK VERGİSİ UYGULANMAYACAKTIR</w:t>
      </w:r>
    </w:p>
    <w:p w14:paraId="3DB3CA5E" w14:textId="782BECDB" w:rsidR="00D018F5" w:rsidRPr="00D018F5" w:rsidRDefault="00D018F5" w:rsidP="00D018F5">
      <w:pPr>
        <w:jc w:val="both"/>
      </w:pPr>
      <w:r w:rsidRPr="00D018F5">
        <w:t>11 Temmuz 2026 tarihli ve 33307</w:t>
      </w:r>
      <w:r>
        <w:t xml:space="preserve"> sayılı Resmî </w:t>
      </w:r>
      <w:proofErr w:type="spellStart"/>
      <w:r>
        <w:t>Gazete’de</w:t>
      </w:r>
      <w:proofErr w:type="spellEnd"/>
      <w:r>
        <w:t xml:space="preserve"> yayımlanan 11508 sayılı Karar ile </w:t>
      </w:r>
      <w:r w:rsidRPr="00D018F5">
        <w:t>31/12/2020 tarihli ve 3351 sayılı Cumhurbaşkanı Kararı ile yürürlüğe konulan İthalatta İlave Gümrük Vergisi Uygulanmasına İlişkin Kararın 4</w:t>
      </w:r>
      <w:r>
        <w:t>’</w:t>
      </w:r>
      <w:r w:rsidRPr="00D018F5">
        <w:t>üncü maddesinin altıncı fıkrası aşağıdaki şekilde değiştirilmiştir.</w:t>
      </w:r>
    </w:p>
    <w:p w14:paraId="3567416E" w14:textId="77777777" w:rsidR="00D018F5" w:rsidRPr="00142D15" w:rsidRDefault="00D018F5" w:rsidP="00D018F5">
      <w:pPr>
        <w:shd w:val="clear" w:color="auto" w:fill="F2F2F2" w:themeFill="background1" w:themeFillShade="F2"/>
        <w:jc w:val="both"/>
        <w:rPr>
          <w:b/>
          <w:bCs/>
          <w:i/>
          <w:iCs/>
          <w:sz w:val="20"/>
          <w:szCs w:val="20"/>
        </w:rPr>
      </w:pPr>
      <w:r w:rsidRPr="00142D15">
        <w:rPr>
          <w:b/>
          <w:bCs/>
          <w:i/>
          <w:iCs/>
          <w:sz w:val="20"/>
          <w:szCs w:val="20"/>
        </w:rPr>
        <w:t>“(6) Gümrük vergisi muafiyetinden yararlanılarak gerçekleştirilen ithalatta ilave gümrük vergisi uygulanmaz.”</w:t>
      </w:r>
    </w:p>
    <w:p w14:paraId="03F9427B" w14:textId="1948BEC1" w:rsidR="00D018F5" w:rsidRDefault="00D018F5" w:rsidP="00D018F5">
      <w:pPr>
        <w:jc w:val="both"/>
      </w:pPr>
      <w:r>
        <w:t xml:space="preserve">Değişiklik öncesinde </w:t>
      </w:r>
      <w:r w:rsidRPr="00D018F5">
        <w:t>İthalatta İlave Gümrük Vergisi Uygulanmasına İlişkin Kararın 4</w:t>
      </w:r>
      <w:r>
        <w:t>’</w:t>
      </w:r>
      <w:r w:rsidRPr="00D018F5">
        <w:t>üncü maddesinin altıncı fıkrası</w:t>
      </w:r>
      <w:r>
        <w:t xml:space="preserve"> şu şekildeydi:</w:t>
      </w:r>
    </w:p>
    <w:p w14:paraId="7756627D" w14:textId="75483D37" w:rsidR="00D018F5" w:rsidRPr="00142D15" w:rsidRDefault="00D018F5" w:rsidP="00D018F5">
      <w:pPr>
        <w:jc w:val="both"/>
        <w:rPr>
          <w:i/>
          <w:iCs/>
          <w:sz w:val="20"/>
          <w:szCs w:val="20"/>
        </w:rPr>
      </w:pPr>
      <w:r w:rsidRPr="00142D15">
        <w:rPr>
          <w:i/>
          <w:iCs/>
          <w:sz w:val="20"/>
          <w:szCs w:val="20"/>
        </w:rPr>
        <w:t>“Yatırım teşvik belgesi kapsamında gümrük vergisi muafiyetinden yararlanılarak gerçekleştirilen ithalatta ilave gümrük vergisi uygulanmaz.”</w:t>
      </w:r>
    </w:p>
    <w:p w14:paraId="03FD27A4" w14:textId="10118FF4" w:rsidR="00D018F5" w:rsidRDefault="00480238" w:rsidP="00D018F5">
      <w:pPr>
        <w:jc w:val="both"/>
      </w:pPr>
      <w:r>
        <w:t xml:space="preserve">Yayımı tarihinde yürürlüğe giren bu Karar ile </w:t>
      </w:r>
      <w:r w:rsidR="00D018F5">
        <w:t>kapsam daha da genişletilmiştir.</w:t>
      </w:r>
    </w:p>
    <w:p w14:paraId="73D66657" w14:textId="77777777" w:rsidR="009B445E" w:rsidRDefault="009B445E" w:rsidP="00D018F5">
      <w:pPr>
        <w:jc w:val="both"/>
      </w:pPr>
    </w:p>
    <w:p w14:paraId="4F689582" w14:textId="7B87BDD7" w:rsidR="00D018F5" w:rsidRPr="00142D15" w:rsidRDefault="00142D15" w:rsidP="00D018F5">
      <w:pPr>
        <w:jc w:val="both"/>
        <w:rPr>
          <w:b/>
          <w:bCs/>
          <w:sz w:val="26"/>
          <w:szCs w:val="26"/>
        </w:rPr>
      </w:pPr>
      <w:r w:rsidRPr="00142D15">
        <w:rPr>
          <w:b/>
          <w:bCs/>
          <w:sz w:val="26"/>
          <w:szCs w:val="26"/>
        </w:rPr>
        <w:t>II- İLAVE GÜMRÜK VERGİSİ UYGULANMASINA İLİŞKİN KARARIN EK-1 VE EK-</w:t>
      </w:r>
      <w:r>
        <w:rPr>
          <w:b/>
          <w:bCs/>
          <w:sz w:val="26"/>
          <w:szCs w:val="26"/>
        </w:rPr>
        <w:t>3</w:t>
      </w:r>
      <w:r w:rsidRPr="00142D15">
        <w:rPr>
          <w:b/>
          <w:bCs/>
          <w:sz w:val="26"/>
          <w:szCs w:val="26"/>
        </w:rPr>
        <w:t xml:space="preserve"> SAYILI </w:t>
      </w:r>
      <w:r>
        <w:rPr>
          <w:b/>
          <w:bCs/>
          <w:sz w:val="26"/>
          <w:szCs w:val="26"/>
        </w:rPr>
        <w:t>TABLOLARINDA</w:t>
      </w:r>
      <w:r w:rsidRPr="00142D15">
        <w:rPr>
          <w:b/>
          <w:bCs/>
          <w:sz w:val="26"/>
          <w:szCs w:val="26"/>
        </w:rPr>
        <w:t xml:space="preserve"> DEĞİŞİKLİK YAPILMIŞTIR</w:t>
      </w:r>
    </w:p>
    <w:p w14:paraId="1DCB685C" w14:textId="150E1648" w:rsidR="00142D15" w:rsidRDefault="00142D15" w:rsidP="00142D15">
      <w:pPr>
        <w:jc w:val="both"/>
      </w:pPr>
      <w:r w:rsidRPr="00D018F5">
        <w:t>11 Temmuz 2026 tarihli ve 33307</w:t>
      </w:r>
      <w:r>
        <w:t xml:space="preserve"> sayılı Resmî </w:t>
      </w:r>
      <w:proofErr w:type="spellStart"/>
      <w:r>
        <w:t>Gazete’de</w:t>
      </w:r>
      <w:proofErr w:type="spellEnd"/>
      <w:r>
        <w:t xml:space="preserve"> yayımlanan </w:t>
      </w:r>
      <w:r w:rsidR="00271E02">
        <w:t xml:space="preserve">ve yayımı tarihinde yürürlüğe giren </w:t>
      </w:r>
      <w:r>
        <w:t>11508 sayılı Karar ile</w:t>
      </w:r>
    </w:p>
    <w:p w14:paraId="5EC416CD" w14:textId="5F56E538" w:rsidR="00142D15" w:rsidRPr="00142D15" w:rsidRDefault="00142D15" w:rsidP="00142D15">
      <w:pPr>
        <w:jc w:val="both"/>
      </w:pPr>
      <w:r>
        <w:t xml:space="preserve">- </w:t>
      </w:r>
      <w:r w:rsidRPr="00D018F5">
        <w:t xml:space="preserve">İlave Gümrük Vergisi Uygulanmasına İlişkin Kararın </w:t>
      </w:r>
      <w:r w:rsidRPr="00142D15">
        <w:t xml:space="preserve">eki Ek-1 sayılı tabloda yer alan ve </w:t>
      </w:r>
      <w:r w:rsidR="009B445E">
        <w:t xml:space="preserve">11508 sayılı </w:t>
      </w:r>
      <w:hyperlink r:id="rId6" w:tgtFrame="_blank" w:history="1">
        <w:r w:rsidRPr="00142D15">
          <w:rPr>
            <w:rStyle w:val="Kpr"/>
            <w:color w:val="auto"/>
            <w:u w:val="none"/>
          </w:rPr>
          <w:t>Kararın eki Liste 1</w:t>
        </w:r>
      </w:hyperlink>
      <w:r w:rsidRPr="00142D15">
        <w:t>’de gümrük tarife istatistik pozisyonları belirtilen eşyaya ilişkin satırlar karşılarında gösterildiği şekilde değiştirilmiş ve aynı tabloya söz konusu listenin altında bulunan dipnotlar eklenmiştir.</w:t>
      </w:r>
    </w:p>
    <w:p w14:paraId="7BF22F23" w14:textId="3126E749" w:rsidR="00142D15" w:rsidRDefault="00142D15" w:rsidP="00142D15">
      <w:pPr>
        <w:jc w:val="both"/>
      </w:pPr>
      <w:r>
        <w:t xml:space="preserve">- </w:t>
      </w:r>
      <w:r w:rsidRPr="00D018F5">
        <w:t xml:space="preserve">İlave Gümrük Vergisi Uygulanmasına İlişkin Kararın </w:t>
      </w:r>
      <w:r w:rsidRPr="00142D15">
        <w:t xml:space="preserve">eki Ek-1 sayılı tabloya </w:t>
      </w:r>
      <w:r>
        <w:t xml:space="preserve">11508 sayılı </w:t>
      </w:r>
      <w:r w:rsidRPr="00142D15">
        <w:t>Kararın eki Liste 2’de yer alan satırlar eklenmiş ve aynı tablodan bu kararın eki Liste 3’de belirtilen satırlar çıkarılmıştır.</w:t>
      </w:r>
    </w:p>
    <w:p w14:paraId="090290C5" w14:textId="243E972E" w:rsidR="00142D15" w:rsidRDefault="00142D15" w:rsidP="00142D15">
      <w:pPr>
        <w:jc w:val="both"/>
      </w:pPr>
      <w:r>
        <w:t xml:space="preserve">- </w:t>
      </w:r>
      <w:r w:rsidRPr="00D018F5">
        <w:t xml:space="preserve">İlave Gümrük Vergisi Uygulanmasına İlişkin Kararın </w:t>
      </w:r>
      <w:r w:rsidRPr="00142D15">
        <w:t xml:space="preserve">eki Ek-3 sayılı tabloya </w:t>
      </w:r>
      <w:r>
        <w:t>11508 sayılı</w:t>
      </w:r>
      <w:r w:rsidRPr="00142D15">
        <w:t xml:space="preserve"> Kararın eki Liste 4’te belirtilen satırlar eklenmiştir.</w:t>
      </w:r>
    </w:p>
    <w:p w14:paraId="4EFD7FC6" w14:textId="1A11C586" w:rsidR="00142D15" w:rsidRPr="00142D15" w:rsidRDefault="00142D15" w:rsidP="00142D15">
      <w:pPr>
        <w:jc w:val="both"/>
      </w:pPr>
      <w:r>
        <w:t xml:space="preserve">Söz konusu değişikliklere 11508 sayılı Cumhurbaşkanı Kararı’nın yayımlandığı 11 Temmuz 2026 tarihli ve 33307 sayılı Resmî </w:t>
      </w:r>
      <w:proofErr w:type="spellStart"/>
      <w:r>
        <w:t>Gazete’den</w:t>
      </w:r>
      <w:proofErr w:type="spellEnd"/>
      <w:r>
        <w:t xml:space="preserve"> ulaşmak mümkündür. </w:t>
      </w:r>
    </w:p>
    <w:p w14:paraId="2CEF1CD4" w14:textId="74729FA3" w:rsidR="00142D15" w:rsidRDefault="00142D15" w:rsidP="00D018F5">
      <w:pPr>
        <w:jc w:val="both"/>
      </w:pPr>
      <w:hyperlink r:id="rId7" w:history="1">
        <w:r w:rsidRPr="00C00667">
          <w:rPr>
            <w:rStyle w:val="Kpr"/>
          </w:rPr>
          <w:t>https://www.resmigazete.gov.tr/eskiler/2026/07/20260711-9.pdf</w:t>
        </w:r>
      </w:hyperlink>
    </w:p>
    <w:p w14:paraId="5FD1992B" w14:textId="77777777" w:rsidR="009B445E" w:rsidRDefault="009B445E" w:rsidP="00D018F5">
      <w:pPr>
        <w:jc w:val="both"/>
      </w:pPr>
    </w:p>
    <w:p w14:paraId="3152EF9C" w14:textId="77777777" w:rsidR="00B2189A" w:rsidRDefault="00B2189A" w:rsidP="00D018F5">
      <w:pPr>
        <w:jc w:val="both"/>
      </w:pPr>
    </w:p>
    <w:p w14:paraId="093EABF7" w14:textId="1E0F1D24" w:rsidR="00142D15" w:rsidRPr="009B445E" w:rsidRDefault="009B445E" w:rsidP="00D018F5">
      <w:pPr>
        <w:jc w:val="both"/>
        <w:rPr>
          <w:b/>
          <w:bCs/>
          <w:sz w:val="26"/>
          <w:szCs w:val="26"/>
        </w:rPr>
      </w:pPr>
      <w:r w:rsidRPr="009B445E">
        <w:rPr>
          <w:b/>
          <w:bCs/>
          <w:sz w:val="26"/>
          <w:szCs w:val="26"/>
        </w:rPr>
        <w:lastRenderedPageBreak/>
        <w:t xml:space="preserve">III- YEREL VE KÜRESEL ASGARİ TAMAMLAYICI KURUMLAR VERGİSİ </w:t>
      </w:r>
      <w:r w:rsidR="00D90071">
        <w:rPr>
          <w:b/>
          <w:bCs/>
          <w:sz w:val="26"/>
          <w:szCs w:val="26"/>
        </w:rPr>
        <w:t xml:space="preserve">İLE İLGİLİ 11511 SAYILI CUMHURBAŞKANI </w:t>
      </w:r>
      <w:r w:rsidRPr="009B445E">
        <w:rPr>
          <w:b/>
          <w:bCs/>
          <w:sz w:val="26"/>
          <w:szCs w:val="26"/>
        </w:rPr>
        <w:t>KARAR</w:t>
      </w:r>
      <w:r w:rsidR="00D90071">
        <w:rPr>
          <w:b/>
          <w:bCs/>
          <w:sz w:val="26"/>
          <w:szCs w:val="26"/>
        </w:rPr>
        <w:t>I</w:t>
      </w:r>
      <w:r w:rsidRPr="009B445E">
        <w:rPr>
          <w:b/>
          <w:bCs/>
          <w:sz w:val="26"/>
          <w:szCs w:val="26"/>
        </w:rPr>
        <w:t xml:space="preserve"> </w:t>
      </w:r>
      <w:r w:rsidR="00D90071">
        <w:rPr>
          <w:b/>
          <w:bCs/>
          <w:sz w:val="26"/>
          <w:szCs w:val="26"/>
        </w:rPr>
        <w:t>YAYIMLANMIŞTIR</w:t>
      </w:r>
    </w:p>
    <w:p w14:paraId="44DDB6E9" w14:textId="0979B0CD" w:rsidR="00D90071" w:rsidRDefault="00D90071" w:rsidP="00D90071">
      <w:pPr>
        <w:jc w:val="both"/>
      </w:pPr>
      <w:r w:rsidRPr="00D90071">
        <w:t xml:space="preserve">Yerel </w:t>
      </w:r>
      <w:r>
        <w:t>v</w:t>
      </w:r>
      <w:r w:rsidRPr="00D90071">
        <w:t xml:space="preserve">e Küresel Asgari Tamamlayıcı Kurumlar Vergisi Kapsamında Güvenli Liman Olarak İlan Edilecek Yerlerin </w:t>
      </w:r>
      <w:r>
        <w:t>v</w:t>
      </w:r>
      <w:r w:rsidRPr="00D90071">
        <w:t xml:space="preserve">e Nitelikli Gelirin Dâhil Edilmesi Esası Çerçevesinde Küresel Asgari Tamamlayıcı Kurumlar Vergisinin Uygulandığı Yerler </w:t>
      </w:r>
      <w:r>
        <w:t>i</w:t>
      </w:r>
      <w:r w:rsidRPr="00D90071">
        <w:t xml:space="preserve">le Nitelikli Yerel Asgari Tamamlayıcı Kurumlar Vergisinin Uygulandığı Yerlerin Belirlenmesi Hakkında 11511 </w:t>
      </w:r>
      <w:r>
        <w:t>s</w:t>
      </w:r>
      <w:r w:rsidRPr="00D90071">
        <w:t>ayılı Karar</w:t>
      </w:r>
      <w:r>
        <w:t xml:space="preserve">, 11 Temmuz 2026 tarihli ve 33307 sayılı Resmî </w:t>
      </w:r>
      <w:proofErr w:type="spellStart"/>
      <w:r>
        <w:t>Gazete’de</w:t>
      </w:r>
      <w:proofErr w:type="spellEnd"/>
      <w:r>
        <w:t xml:space="preserve"> y</w:t>
      </w:r>
      <w:r w:rsidRPr="00D90071">
        <w:t>ayımlanmıştır</w:t>
      </w:r>
      <w:r>
        <w:t xml:space="preserve">. Buna göre; </w:t>
      </w:r>
    </w:p>
    <w:p w14:paraId="654007C0" w14:textId="70095D2B" w:rsidR="00D90071" w:rsidRPr="00D90071" w:rsidRDefault="00D90071" w:rsidP="00D90071">
      <w:pPr>
        <w:jc w:val="both"/>
      </w:pPr>
      <w:r w:rsidRPr="00D90071">
        <w:t>(1) 13/6/2006 tarihli ve </w:t>
      </w:r>
      <w:hyperlink r:id="rId8" w:history="1">
        <w:r w:rsidRPr="00D90071">
          <w:rPr>
            <w:rStyle w:val="Kpr"/>
            <w:color w:val="auto"/>
            <w:u w:val="none"/>
          </w:rPr>
          <w:t>5520 sayılı Kurumlar Vergisi Kanunu’nun</w:t>
        </w:r>
      </w:hyperlink>
      <w:r w:rsidRPr="00D90071">
        <w:t>;</w:t>
      </w:r>
    </w:p>
    <w:p w14:paraId="6476402B" w14:textId="70E42F5A" w:rsidR="00D90071" w:rsidRPr="00D90071" w:rsidRDefault="00D90071" w:rsidP="00D90071">
      <w:pPr>
        <w:jc w:val="both"/>
      </w:pPr>
      <w:r w:rsidRPr="00D90071">
        <w:t>a) Ek 6</w:t>
      </w:r>
      <w:r>
        <w:t>’</w:t>
      </w:r>
      <w:r w:rsidRPr="00D90071">
        <w:t xml:space="preserve">ncı maddesinin dokuzuncu fıkrası uyarınca </w:t>
      </w:r>
      <w:r>
        <w:t>11511 sayılı</w:t>
      </w:r>
      <w:r w:rsidRPr="00D90071">
        <w:t xml:space="preserve"> Kararın eki Ek-1 tablosunda listelenen yerler, nitelikli yerel asgari tamamlayıcı kurumlar vergisi güvenli limanı,</w:t>
      </w:r>
    </w:p>
    <w:p w14:paraId="27888F49" w14:textId="199452D6" w:rsidR="00D90071" w:rsidRPr="00D90071" w:rsidRDefault="00D90071" w:rsidP="00D90071">
      <w:pPr>
        <w:jc w:val="both"/>
      </w:pPr>
      <w:r w:rsidRPr="00D90071">
        <w:t>b) Ek 8</w:t>
      </w:r>
      <w:r>
        <w:t>’</w:t>
      </w:r>
      <w:r w:rsidRPr="00D90071">
        <w:t>inci maddesinin altıncı fıkrası uyarınca bu Kararın eki Ek-2 tablosunda üstelenenler nitelikli yerel asgari tamamlayıcı kurumlar vergisinin uygulandığı yerler, Ek-3 tablosunda üstelenenler ise nitelikli gelirin dâhil edilmesi esası kapsamında küresel asgari tamamlayıcı kurumlar vergisinin uygulandığı yerler,</w:t>
      </w:r>
    </w:p>
    <w:p w14:paraId="3CED98F2" w14:textId="77777777" w:rsidR="00D90071" w:rsidRPr="00D90071" w:rsidRDefault="00D90071" w:rsidP="00D90071">
      <w:pPr>
        <w:jc w:val="both"/>
      </w:pPr>
      <w:proofErr w:type="gramStart"/>
      <w:r w:rsidRPr="00D90071">
        <w:t>olarak</w:t>
      </w:r>
      <w:proofErr w:type="gramEnd"/>
      <w:r w:rsidRPr="00D90071">
        <w:t xml:space="preserve"> belirlenmiştir.</w:t>
      </w:r>
    </w:p>
    <w:p w14:paraId="021142F3" w14:textId="4425A887" w:rsidR="00D90071" w:rsidRDefault="00D90071" w:rsidP="00D90071">
      <w:pPr>
        <w:jc w:val="both"/>
      </w:pPr>
      <w:r w:rsidRPr="00D90071">
        <w:t>Bu Karar 1/1/2024 tarihinden itibaren başlayan hesap dönemleri kazançlarına uygulanmak üzere yayımı tarihinde yürürlüğe gir</w:t>
      </w:r>
      <w:r>
        <w:t>miştir.</w:t>
      </w:r>
    </w:p>
    <w:p w14:paraId="0AF8CBEB" w14:textId="62C3D492" w:rsidR="005C59B9" w:rsidRDefault="00D90071" w:rsidP="005C59B9">
      <w:pPr>
        <w:jc w:val="both"/>
      </w:pPr>
      <w:r>
        <w:t>Yayımlanan Karar</w:t>
      </w:r>
      <w:r w:rsidR="005C59B9">
        <w:t>da</w:t>
      </w:r>
      <w:r>
        <w:t xml:space="preserve"> </w:t>
      </w:r>
      <w:r w:rsidR="005C59B9">
        <w:t xml:space="preserve">Ek-1 tablosu ile </w:t>
      </w:r>
      <w:r w:rsidRPr="00D90071">
        <w:t>50 ülke, güvenli liman olarak tanımlan</w:t>
      </w:r>
      <w:r>
        <w:t xml:space="preserve">mış; </w:t>
      </w:r>
      <w:r w:rsidR="005C59B9">
        <w:t xml:space="preserve">Ek-2 tablosu ile </w:t>
      </w:r>
      <w:r>
        <w:t>aynı</w:t>
      </w:r>
      <w:r w:rsidRPr="00D90071">
        <w:t xml:space="preserve"> 50 ülke, nitelikli yerel asgari tamamlayıcı kurumlar vergisinin uygulandığı yerler olarak ilan edil</w:t>
      </w:r>
      <w:r>
        <w:t>miş</w:t>
      </w:r>
      <w:r w:rsidR="005C59B9">
        <w:t xml:space="preserve">; Ek-3 tablosu ile de 43 ülke </w:t>
      </w:r>
      <w:r w:rsidR="005C59B9" w:rsidRPr="00D90071">
        <w:t>nitelikli gelirin dâhil edilmesi esası kapsamında küresel asgari tamamlayıcı kurumlar vergisinin uygulandığı yerler</w:t>
      </w:r>
      <w:r w:rsidR="005C59B9">
        <w:t xml:space="preserve"> olarak tanımlanmıştır. </w:t>
      </w:r>
      <w:r w:rsidR="0075019E">
        <w:t>Türkiye her üç listede de yer almaktadır.</w:t>
      </w:r>
    </w:p>
    <w:p w14:paraId="2DB0C31D" w14:textId="66515EB8" w:rsidR="00C67872" w:rsidRDefault="00C67872" w:rsidP="005C59B9">
      <w:pPr>
        <w:jc w:val="both"/>
      </w:pPr>
      <w:r>
        <w:t xml:space="preserve">Söz konusu tablolara 11 Temmuz 2026 tarihli ve 33307 sayılı Resmî </w:t>
      </w:r>
      <w:proofErr w:type="spellStart"/>
      <w:r>
        <w:t>Gazete’de</w:t>
      </w:r>
      <w:proofErr w:type="spellEnd"/>
      <w:r>
        <w:t xml:space="preserve"> y</w:t>
      </w:r>
      <w:r w:rsidRPr="00D90071">
        <w:t>ayımlan</w:t>
      </w:r>
      <w:r>
        <w:t xml:space="preserve">an 11511 sayılı Resmî </w:t>
      </w:r>
      <w:proofErr w:type="spellStart"/>
      <w:r>
        <w:t>Gazete’den</w:t>
      </w:r>
      <w:proofErr w:type="spellEnd"/>
      <w:r>
        <w:t xml:space="preserve"> ulaşmak mümkündür.</w:t>
      </w:r>
    </w:p>
    <w:p w14:paraId="05409D11" w14:textId="3DFDF5DE" w:rsidR="00C67872" w:rsidRDefault="00C67872" w:rsidP="005C59B9">
      <w:pPr>
        <w:jc w:val="both"/>
      </w:pPr>
      <w:hyperlink r:id="rId9" w:history="1">
        <w:r w:rsidRPr="00C00667">
          <w:rPr>
            <w:rStyle w:val="Kpr"/>
          </w:rPr>
          <w:t>https://www.resmigazete.gov.tr/eskiler/2026/07/20260711-12.pdf</w:t>
        </w:r>
      </w:hyperlink>
    </w:p>
    <w:p w14:paraId="1C1B8218" w14:textId="485DE708" w:rsidR="00C67872" w:rsidRDefault="00801169" w:rsidP="005C59B9">
      <w:pPr>
        <w:jc w:val="both"/>
      </w:pPr>
      <w:r>
        <w:t>11511 sayılı Kararda geçen kavramların açıklamaları aşağıdaki gibidir:</w:t>
      </w:r>
    </w:p>
    <w:p w14:paraId="053CB5F3" w14:textId="02BA6C0C" w:rsidR="00801169" w:rsidRDefault="00801169" w:rsidP="005C59B9">
      <w:pPr>
        <w:jc w:val="both"/>
      </w:pPr>
      <w:r w:rsidRPr="00801169">
        <w:rPr>
          <w:b/>
          <w:bCs/>
        </w:rPr>
        <w:t>- Güvenli Liman:</w:t>
      </w:r>
      <w:r>
        <w:t xml:space="preserve"> </w:t>
      </w:r>
      <w:r w:rsidRPr="00801169">
        <w:t>Yerel ve küresel asgari tamamlayıcı kurumlar vergisi uygulamasında güvenli liman (</w:t>
      </w:r>
      <w:proofErr w:type="spellStart"/>
      <w:r w:rsidRPr="00801169">
        <w:t>safe</w:t>
      </w:r>
      <w:proofErr w:type="spellEnd"/>
      <w:r w:rsidRPr="00801169">
        <w:t xml:space="preserve"> </w:t>
      </w:r>
      <w:proofErr w:type="spellStart"/>
      <w:r w:rsidRPr="00801169">
        <w:t>harbor</w:t>
      </w:r>
      <w:proofErr w:type="spellEnd"/>
      <w:r w:rsidRPr="00801169">
        <w:t>), çok uluslu işletmelerin son derece karmaşık olan hesaplama ve uyum yükümlülüklerini, geçiş sürecinde belirli testleri karşılamaları kaydıyla muaf tutarak hesap yükünü sıfıra indiren basitleştirilmiş bir geçiş uygulamasıdır.</w:t>
      </w:r>
      <w:r>
        <w:t xml:space="preserve"> Hesaplamalarda g</w:t>
      </w:r>
      <w:r w:rsidRPr="00801169">
        <w:t xml:space="preserve">üvenli liman uygulamalarına girilip girilmediğinin kontrolü ve güvenli liman uygulamalarına girilmiyor ise detay ülke bazlı tamamlayıcı yerel ve küresel </w:t>
      </w:r>
      <w:r>
        <w:t xml:space="preserve">asgari tamamlayıcı kurumlar vergisi </w:t>
      </w:r>
      <w:r w:rsidRPr="00801169">
        <w:t>hesaplamaların</w:t>
      </w:r>
      <w:r>
        <w:t>ın</w:t>
      </w:r>
      <w:r w:rsidRPr="00801169">
        <w:t xml:space="preserve"> yapılması gerekmektedir.</w:t>
      </w:r>
    </w:p>
    <w:p w14:paraId="3FA71830" w14:textId="220AA64D" w:rsidR="00801169" w:rsidRDefault="00801169" w:rsidP="005C59B9">
      <w:pPr>
        <w:jc w:val="both"/>
      </w:pPr>
      <w:r>
        <w:t xml:space="preserve">- </w:t>
      </w:r>
      <w:r w:rsidRPr="00801169">
        <w:rPr>
          <w:b/>
          <w:bCs/>
        </w:rPr>
        <w:t>Nitelikli Yerel Asgari Tamamlayıcı Kurumlar Vergisinin Uygulandığı Yerler</w:t>
      </w:r>
      <w:r>
        <w:t>:</w:t>
      </w:r>
      <w:r w:rsidRPr="00801169">
        <w:t xml:space="preserve"> </w:t>
      </w:r>
      <w:r>
        <w:t>Ç</w:t>
      </w:r>
      <w:r w:rsidRPr="00801169">
        <w:t>ok uluslu şirketlerin düşük vergili ülkelerde %15 oranının altında kalan kârlarının, ilgili ülkelerin kendi yerel vergi kanunları kapsamında %15'e tamamlandığı ülkeleri/yargı bölgelerini ifade eder. Bu mekanizma, kârların başka ülkelere kaydırılmasını (vergi cennetlerini) önlemek için geliştirilen OECD kurallarına dayan</w:t>
      </w:r>
      <w:r w:rsidR="009E1026">
        <w:t>maktad</w:t>
      </w:r>
      <w:r w:rsidRPr="00801169">
        <w:t xml:space="preserve">ır. </w:t>
      </w:r>
    </w:p>
    <w:p w14:paraId="2210585F" w14:textId="14F5B65F" w:rsidR="009E1026" w:rsidRDefault="009E1026" w:rsidP="005C59B9">
      <w:pPr>
        <w:jc w:val="both"/>
      </w:pPr>
      <w:r w:rsidRPr="009E1026">
        <w:rPr>
          <w:b/>
          <w:bCs/>
        </w:rPr>
        <w:lastRenderedPageBreak/>
        <w:t>- Nitelikli Gelirin D</w:t>
      </w:r>
      <w:r>
        <w:rPr>
          <w:b/>
          <w:bCs/>
        </w:rPr>
        <w:t>a</w:t>
      </w:r>
      <w:r w:rsidRPr="009E1026">
        <w:rPr>
          <w:b/>
          <w:bCs/>
        </w:rPr>
        <w:t>hil Edilmesi Esası Kapsamında Küresel Asgari Tamamlayıcı Kurumlar Vergisinin Uygulandığı Yerler:</w:t>
      </w:r>
      <w:r w:rsidRPr="009E1026">
        <w:t xml:space="preserve"> Türkiye'de çok uluslu işletme gruplarının yurt dışındaki düşük vergili (%15'in altı) kârlarının, Türkiye'de ana işletme düzeyinde vergilendirilmesine olanak tanıyan ve mevzuata göre Cumhurbaşkanı Kararı ile belirlenen yabancı ülkeler/bölgeler anlamına gel</w:t>
      </w:r>
      <w:r>
        <w:t>mektedir.</w:t>
      </w:r>
    </w:p>
    <w:p w14:paraId="72425954" w14:textId="77777777" w:rsidR="00C23507" w:rsidRDefault="00C23507"/>
    <w:sectPr w:rsidR="00C23507" w:rsidSect="001840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CF8C" w14:textId="77777777" w:rsidR="001B5E7A" w:rsidRDefault="001B5E7A">
      <w:pPr>
        <w:spacing w:after="0" w:line="240" w:lineRule="auto"/>
      </w:pPr>
      <w:r>
        <w:separator/>
      </w:r>
    </w:p>
  </w:endnote>
  <w:endnote w:type="continuationSeparator" w:id="0">
    <w:p w14:paraId="497A1195" w14:textId="77777777" w:rsidR="001B5E7A" w:rsidRDefault="001B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976255"/>
      <w:docPartObj>
        <w:docPartGallery w:val="Page Numbers (Bottom of Page)"/>
        <w:docPartUnique/>
      </w:docPartObj>
    </w:sdtPr>
    <w:sdtEndPr/>
    <w:sdtContent>
      <w:p w14:paraId="0BE21D23" w14:textId="77777777" w:rsidR="0018406B" w:rsidRDefault="0018406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848DC5" w14:textId="77777777" w:rsidR="0018406B" w:rsidRDefault="001840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37E7" w14:textId="77777777" w:rsidR="001B5E7A" w:rsidRDefault="001B5E7A">
      <w:pPr>
        <w:spacing w:after="0" w:line="240" w:lineRule="auto"/>
      </w:pPr>
      <w:r>
        <w:separator/>
      </w:r>
    </w:p>
  </w:footnote>
  <w:footnote w:type="continuationSeparator" w:id="0">
    <w:p w14:paraId="3889F2E1" w14:textId="77777777" w:rsidR="001B5E7A" w:rsidRDefault="001B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812315451"/>
  <w:bookmarkEnd w:id="0"/>
  <w:p w14:paraId="782010DC" w14:textId="4EB1E8DB" w:rsidR="00B2189A" w:rsidRDefault="00B2189A">
    <w:pPr>
      <w:pStyle w:val="stBilgi"/>
    </w:pPr>
    <w:r w:rsidRPr="00F22779">
      <w:rPr>
        <w:b/>
        <w:bCs/>
      </w:rPr>
      <w:object w:dxaOrig="9042" w:dyaOrig="1927" w14:anchorId="71AB2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pt;height:96.5pt">
          <v:imagedata r:id="rId1" o:title=""/>
        </v:shape>
        <o:OLEObject Type="Embed" ProgID="Word.Document.12" ShapeID="_x0000_i1025" DrawAspect="Content" ObjectID="_1845453739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6B"/>
    <w:rsid w:val="000E178E"/>
    <w:rsid w:val="00142D15"/>
    <w:rsid w:val="00166BAF"/>
    <w:rsid w:val="0018406B"/>
    <w:rsid w:val="001B5E7A"/>
    <w:rsid w:val="001E6B42"/>
    <w:rsid w:val="00271E02"/>
    <w:rsid w:val="0035143B"/>
    <w:rsid w:val="004062BE"/>
    <w:rsid w:val="00480238"/>
    <w:rsid w:val="005024C8"/>
    <w:rsid w:val="005C59B9"/>
    <w:rsid w:val="0068315E"/>
    <w:rsid w:val="0070623A"/>
    <w:rsid w:val="0075019E"/>
    <w:rsid w:val="00794D3A"/>
    <w:rsid w:val="007B5FF6"/>
    <w:rsid w:val="007E1067"/>
    <w:rsid w:val="007E23C5"/>
    <w:rsid w:val="00801169"/>
    <w:rsid w:val="009B445E"/>
    <w:rsid w:val="009B6807"/>
    <w:rsid w:val="009E1026"/>
    <w:rsid w:val="00AF3CED"/>
    <w:rsid w:val="00B02E13"/>
    <w:rsid w:val="00B2189A"/>
    <w:rsid w:val="00B71136"/>
    <w:rsid w:val="00C164E0"/>
    <w:rsid w:val="00C23507"/>
    <w:rsid w:val="00C603C3"/>
    <w:rsid w:val="00C67872"/>
    <w:rsid w:val="00C71B70"/>
    <w:rsid w:val="00D018F5"/>
    <w:rsid w:val="00D31ADF"/>
    <w:rsid w:val="00D57749"/>
    <w:rsid w:val="00D90071"/>
    <w:rsid w:val="00E0120B"/>
    <w:rsid w:val="00E07EC9"/>
    <w:rsid w:val="00F8402B"/>
    <w:rsid w:val="00F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BFB4"/>
  <w15:chartTrackingRefBased/>
  <w15:docId w15:val="{DF45C738-420F-481D-879A-2206B74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6B"/>
  </w:style>
  <w:style w:type="paragraph" w:styleId="Balk1">
    <w:name w:val="heading 1"/>
    <w:basedOn w:val="Normal"/>
    <w:next w:val="Normal"/>
    <w:link w:val="Balk1Char"/>
    <w:uiPriority w:val="9"/>
    <w:qFormat/>
    <w:rsid w:val="00184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4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4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4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4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4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4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4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4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4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4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4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406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406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40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40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40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40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4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4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4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4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4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40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40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406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4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406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406B"/>
    <w:rPr>
      <w:b/>
      <w:bCs/>
      <w:smallCaps/>
      <w:color w:val="2F5496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18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06B"/>
  </w:style>
  <w:style w:type="character" w:styleId="Kpr">
    <w:name w:val="Hyperlink"/>
    <w:basedOn w:val="VarsaylanParagrafYazTipi"/>
    <w:uiPriority w:val="99"/>
    <w:unhideWhenUsed/>
    <w:rsid w:val="00142D1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2D1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omaliye.com/2006/06/21/kurumlar-vergisi-kanunu-5520-sayili-kanun-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smigazete.gov.tr/eskiler/2026/07/20260711-9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gtr.org/wp-content/uploads/IGV-Ek-11508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resmigazete.gov.tr/eskiler/2026/07/20260711-1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KAPUSUZOGLU</dc:creator>
  <cp:keywords/>
  <dc:description/>
  <cp:lastModifiedBy>Devrim ATATAŞ</cp:lastModifiedBy>
  <cp:revision>18</cp:revision>
  <dcterms:created xsi:type="dcterms:W3CDTF">2026-07-05T09:02:00Z</dcterms:created>
  <dcterms:modified xsi:type="dcterms:W3CDTF">2026-07-13T10:16:00Z</dcterms:modified>
</cp:coreProperties>
</file>