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EED9C" w14:textId="60870990" w:rsidR="008C6713" w:rsidRDefault="00764F68" w:rsidP="008C6713">
      <w:pPr>
        <w:spacing w:after="0" w:line="240" w:lineRule="auto"/>
        <w:jc w:val="center"/>
        <w:rPr>
          <w:b/>
          <w:bCs/>
          <w:sz w:val="32"/>
          <w:szCs w:val="32"/>
        </w:rPr>
      </w:pPr>
      <w:r>
        <w:rPr>
          <w:b/>
          <w:bCs/>
          <w:sz w:val="32"/>
          <w:szCs w:val="32"/>
        </w:rPr>
        <w:t xml:space="preserve">VERGİ MEVZUATINDAKİ GELİŞMELER </w:t>
      </w:r>
      <w:r w:rsidR="008C6713" w:rsidRPr="00FC7ED4">
        <w:rPr>
          <w:b/>
          <w:bCs/>
          <w:sz w:val="32"/>
          <w:szCs w:val="32"/>
        </w:rPr>
        <w:t xml:space="preserve"> 202</w:t>
      </w:r>
      <w:r w:rsidR="008C6713">
        <w:rPr>
          <w:b/>
          <w:bCs/>
          <w:sz w:val="32"/>
          <w:szCs w:val="32"/>
        </w:rPr>
        <w:t>6</w:t>
      </w:r>
      <w:r w:rsidR="008C6713" w:rsidRPr="00FC7ED4">
        <w:rPr>
          <w:b/>
          <w:bCs/>
          <w:sz w:val="32"/>
          <w:szCs w:val="32"/>
        </w:rPr>
        <w:t>/</w:t>
      </w:r>
      <w:r>
        <w:rPr>
          <w:b/>
          <w:bCs/>
          <w:sz w:val="32"/>
          <w:szCs w:val="32"/>
        </w:rPr>
        <w:t>MAYIS-2</w:t>
      </w:r>
    </w:p>
    <w:p w14:paraId="482E6246" w14:textId="28D8D6AF" w:rsidR="008C6713" w:rsidRDefault="008C6713" w:rsidP="008C6713">
      <w:pPr>
        <w:spacing w:after="0" w:line="240" w:lineRule="auto"/>
        <w:jc w:val="center"/>
        <w:rPr>
          <w:b/>
          <w:bCs/>
          <w:sz w:val="18"/>
          <w:szCs w:val="18"/>
        </w:rPr>
      </w:pPr>
      <w:r w:rsidRPr="00B54EDB">
        <w:rPr>
          <w:b/>
          <w:bCs/>
          <w:sz w:val="18"/>
          <w:szCs w:val="18"/>
        </w:rPr>
        <w:t>(</w:t>
      </w:r>
      <w:r>
        <w:rPr>
          <w:b/>
          <w:bCs/>
          <w:sz w:val="18"/>
          <w:szCs w:val="18"/>
        </w:rPr>
        <w:t>07.05.2026</w:t>
      </w:r>
      <w:r w:rsidR="009E2B61">
        <w:rPr>
          <w:b/>
          <w:bCs/>
          <w:sz w:val="18"/>
          <w:szCs w:val="18"/>
        </w:rPr>
        <w:t>-08.05.2026</w:t>
      </w:r>
      <w:r w:rsidRPr="00B54EDB">
        <w:rPr>
          <w:b/>
          <w:bCs/>
          <w:sz w:val="18"/>
          <w:szCs w:val="18"/>
        </w:rPr>
        <w:t>)</w:t>
      </w:r>
    </w:p>
    <w:p w14:paraId="4565ED6A" w14:textId="77777777" w:rsidR="008C6713" w:rsidRDefault="008C6713" w:rsidP="008C6713">
      <w:pPr>
        <w:jc w:val="both"/>
        <w:rPr>
          <w:b/>
          <w:bCs/>
          <w:sz w:val="26"/>
          <w:szCs w:val="26"/>
        </w:rPr>
      </w:pPr>
    </w:p>
    <w:p w14:paraId="0F9CBA94" w14:textId="29D85A64" w:rsidR="008C6713" w:rsidRPr="00FA6DC4" w:rsidRDefault="008C6713" w:rsidP="008C6713">
      <w:pPr>
        <w:jc w:val="both"/>
        <w:rPr>
          <w:b/>
          <w:bCs/>
          <w:sz w:val="26"/>
          <w:szCs w:val="26"/>
        </w:rPr>
      </w:pPr>
      <w:r w:rsidRPr="00FA6DC4">
        <w:rPr>
          <w:b/>
          <w:bCs/>
          <w:sz w:val="26"/>
          <w:szCs w:val="26"/>
        </w:rPr>
        <w:t xml:space="preserve">I- </w:t>
      </w:r>
      <w:r w:rsidRPr="008C6713">
        <w:rPr>
          <w:b/>
          <w:bCs/>
          <w:sz w:val="26"/>
          <w:szCs w:val="26"/>
        </w:rPr>
        <w:t>KAMU GÖZETİMİ, MUHASEBE VE DENETİM STANDARTLARI KURULU</w:t>
      </w:r>
      <w:r>
        <w:rPr>
          <w:b/>
          <w:bCs/>
          <w:sz w:val="26"/>
          <w:szCs w:val="26"/>
        </w:rPr>
        <w:t>’</w:t>
      </w:r>
      <w:r w:rsidRPr="008C6713">
        <w:rPr>
          <w:b/>
          <w:bCs/>
          <w:sz w:val="26"/>
          <w:szCs w:val="26"/>
        </w:rPr>
        <w:t>NUN 04/05/2026 TARİHLİ VE 75935942-050.01.04</w:t>
      </w:r>
      <w:proofErr w:type="gramStart"/>
      <w:r w:rsidRPr="008C6713">
        <w:rPr>
          <w:b/>
          <w:bCs/>
          <w:sz w:val="26"/>
          <w:szCs w:val="26"/>
        </w:rPr>
        <w:t>-[</w:t>
      </w:r>
      <w:proofErr w:type="gramEnd"/>
      <w:r w:rsidRPr="008C6713">
        <w:rPr>
          <w:b/>
          <w:bCs/>
          <w:sz w:val="26"/>
          <w:szCs w:val="26"/>
        </w:rPr>
        <w:t>01/42169] SAYILI KARARI</w:t>
      </w:r>
      <w:r>
        <w:rPr>
          <w:b/>
          <w:bCs/>
          <w:sz w:val="26"/>
          <w:szCs w:val="26"/>
        </w:rPr>
        <w:t xml:space="preserve"> YAYIMLANMIŞTIR</w:t>
      </w:r>
    </w:p>
    <w:p w14:paraId="3384DF78" w14:textId="60DDC0FA" w:rsidR="008C6713" w:rsidRDefault="008C6713" w:rsidP="008C6713">
      <w:pPr>
        <w:jc w:val="both"/>
      </w:pPr>
      <w:r>
        <w:t xml:space="preserve">Kamu Gözetimi, Muhasebe ve Denetim Standartları Kurulu tarafından hazırlanan, </w:t>
      </w:r>
      <w:r w:rsidRPr="008C6713">
        <w:t>Bağımsız Denetime Tabi Şirketlerin Belirlenmesine Dair Cumhurbaşkanı Kararına İlişkin Usul ve Esaslarda Değişiklik Yapılması Hakkında Usul ve Esaslar</w:t>
      </w:r>
      <w:r>
        <w:t xml:space="preserve"> hakkındaki </w:t>
      </w:r>
      <w:r w:rsidR="00CC5EAA" w:rsidRPr="00CC5EAA">
        <w:t>04.05.2026</w:t>
      </w:r>
      <w:r w:rsidR="00CC5EAA">
        <w:t xml:space="preserve"> tarihli ve </w:t>
      </w:r>
      <w:r w:rsidRPr="008C6713">
        <w:t>75935942-050.01.04</w:t>
      </w:r>
      <w:proofErr w:type="gramStart"/>
      <w:r w:rsidRPr="008C6713">
        <w:t>-[</w:t>
      </w:r>
      <w:proofErr w:type="gramEnd"/>
      <w:r w:rsidRPr="008C6713">
        <w:t>01/42169]</w:t>
      </w:r>
      <w:r>
        <w:t xml:space="preserve"> sayılı Kurul Kararı 07 Mayıs 2025 tarihli ve 33246 sayılı Resmî </w:t>
      </w:r>
      <w:proofErr w:type="spellStart"/>
      <w:r>
        <w:t>Gazete’de</w:t>
      </w:r>
      <w:proofErr w:type="spellEnd"/>
      <w:r>
        <w:t xml:space="preserve"> yayımlanmıştır.</w:t>
      </w:r>
    </w:p>
    <w:p w14:paraId="61A6914C" w14:textId="378E160E" w:rsidR="0053644E" w:rsidRDefault="0053644E" w:rsidP="008C6713">
      <w:pPr>
        <w:jc w:val="both"/>
      </w:pPr>
      <w:r>
        <w:t xml:space="preserve">Yapılan değişiklikle güncellenen rakamlar doğrultusunda söz konusu Karardaki maddeler yeniden düzenlenmiştir. Ayrıca, </w:t>
      </w:r>
      <w:r w:rsidRPr="0053644E">
        <w:t>enflasyon muhasebesi uygulamasına ilişkin geçici madde de yeniden düzenlen</w:t>
      </w:r>
      <w:r>
        <w:t>miştir.</w:t>
      </w:r>
      <w:r w:rsidRPr="0053644E">
        <w:t xml:space="preserve"> 2024 yılı için 2022 yılına ait enflasyon etkisine göre düzeltilmemiş finansal tablolar esas alınacak. 2025 yılı ve enflasyon muhasebesinin devam ettiği dönemlerde ise aktif toplamı ve yıllık net satış hasılatı bakımından genel kurulda onaylanan finansal tablolardaki tutarlar dikkate alınacak</w:t>
      </w:r>
      <w:r>
        <w:t>tır.</w:t>
      </w:r>
    </w:p>
    <w:p w14:paraId="756671AF" w14:textId="17138A41" w:rsidR="008C6713" w:rsidRDefault="00CC5EAA" w:rsidP="008C6713">
      <w:pPr>
        <w:jc w:val="both"/>
      </w:pPr>
      <w:r>
        <w:t xml:space="preserve">Söz konusu Karar </w:t>
      </w:r>
      <w:r w:rsidR="00351B98">
        <w:t>aynen aşağıdaki gibidir:</w:t>
      </w:r>
    </w:p>
    <w:p w14:paraId="4B81146B" w14:textId="55835453" w:rsidR="00CC5EAA" w:rsidRPr="00351B98" w:rsidRDefault="00CC5EAA" w:rsidP="00351B98">
      <w:pPr>
        <w:shd w:val="clear" w:color="auto" w:fill="F2F2F2" w:themeFill="background1" w:themeFillShade="F2"/>
        <w:jc w:val="both"/>
        <w:rPr>
          <w:i/>
          <w:iCs/>
          <w:sz w:val="20"/>
          <w:szCs w:val="20"/>
        </w:rPr>
      </w:pPr>
      <w:r w:rsidRPr="00351B98">
        <w:rPr>
          <w:i/>
          <w:iCs/>
          <w:sz w:val="20"/>
          <w:szCs w:val="20"/>
        </w:rPr>
        <w:t xml:space="preserve">“17/3/2026 tarihli ve 33199 sayılı Resmî </w:t>
      </w:r>
      <w:proofErr w:type="spellStart"/>
      <w:r w:rsidRPr="00351B98">
        <w:rPr>
          <w:i/>
          <w:iCs/>
          <w:sz w:val="20"/>
          <w:szCs w:val="20"/>
        </w:rPr>
        <w:t>Gazete’de</w:t>
      </w:r>
      <w:proofErr w:type="spellEnd"/>
      <w:r w:rsidRPr="00351B98">
        <w:rPr>
          <w:i/>
          <w:iCs/>
          <w:sz w:val="20"/>
          <w:szCs w:val="20"/>
        </w:rPr>
        <w:t xml:space="preserve"> yayımlanan </w:t>
      </w:r>
      <w:hyperlink r:id="rId6" w:history="1">
        <w:r w:rsidRPr="00351B98">
          <w:rPr>
            <w:rStyle w:val="Kpr"/>
            <w:b/>
            <w:bCs/>
            <w:i/>
            <w:iCs/>
            <w:color w:val="auto"/>
            <w:sz w:val="20"/>
            <w:szCs w:val="20"/>
            <w:u w:val="none"/>
          </w:rPr>
          <w:t>11066 sayılı Cumhurbaşkanı Kararıyla</w:t>
        </w:r>
      </w:hyperlink>
      <w:r w:rsidRPr="00351B98">
        <w:rPr>
          <w:i/>
          <w:iCs/>
          <w:sz w:val="20"/>
          <w:szCs w:val="20"/>
        </w:rPr>
        <w:t xml:space="preserve">, 30/11/2022 tarihli ve 32029 sayılı Resmî </w:t>
      </w:r>
      <w:proofErr w:type="spellStart"/>
      <w:r w:rsidRPr="00351B98">
        <w:rPr>
          <w:i/>
          <w:iCs/>
          <w:sz w:val="20"/>
          <w:szCs w:val="20"/>
        </w:rPr>
        <w:t>Gazete’de</w:t>
      </w:r>
      <w:proofErr w:type="spellEnd"/>
      <w:r w:rsidRPr="00351B98">
        <w:rPr>
          <w:i/>
          <w:iCs/>
          <w:sz w:val="20"/>
          <w:szCs w:val="20"/>
        </w:rPr>
        <w:t xml:space="preserve"> yayımlanan </w:t>
      </w:r>
      <w:hyperlink r:id="rId7" w:history="1">
        <w:r w:rsidRPr="00351B98">
          <w:rPr>
            <w:rStyle w:val="Kpr"/>
            <w:b/>
            <w:bCs/>
            <w:i/>
            <w:iCs/>
            <w:color w:val="auto"/>
            <w:sz w:val="20"/>
            <w:szCs w:val="20"/>
            <w:u w:val="none"/>
          </w:rPr>
          <w:t>6434 sayılı Bağımsız Denetime Tabi Şirketlerin Belirlenmesine Dair Cumhurbaşkanı Kararında</w:t>
        </w:r>
      </w:hyperlink>
      <w:r w:rsidRPr="00351B98">
        <w:rPr>
          <w:i/>
          <w:iCs/>
          <w:sz w:val="20"/>
          <w:szCs w:val="20"/>
        </w:rPr>
        <w:t xml:space="preserve"> (Karar) yapılan değişiklikler çerçevesinde, “Bağımsız Denetime Tabi Şirketlerin Belirlenmesine Dair Cumhurbaşkanı Kararına İlişkin Usul ve </w:t>
      </w:r>
      <w:proofErr w:type="spellStart"/>
      <w:r w:rsidRPr="00351B98">
        <w:rPr>
          <w:i/>
          <w:iCs/>
          <w:sz w:val="20"/>
          <w:szCs w:val="20"/>
        </w:rPr>
        <w:t>Esaslar”da</w:t>
      </w:r>
      <w:proofErr w:type="spellEnd"/>
      <w:r w:rsidRPr="00351B98">
        <w:rPr>
          <w:i/>
          <w:iCs/>
          <w:sz w:val="20"/>
          <w:szCs w:val="20"/>
        </w:rPr>
        <w:t xml:space="preserve"> gerekli değişikliklerin yapılmasını teminen, Kararın 5</w:t>
      </w:r>
      <w:r w:rsidR="00351B98" w:rsidRPr="00351B98">
        <w:rPr>
          <w:i/>
          <w:iCs/>
          <w:sz w:val="20"/>
          <w:szCs w:val="20"/>
        </w:rPr>
        <w:t>’</w:t>
      </w:r>
      <w:r w:rsidRPr="00351B98">
        <w:rPr>
          <w:i/>
          <w:iCs/>
          <w:sz w:val="20"/>
          <w:szCs w:val="20"/>
        </w:rPr>
        <w:t xml:space="preserve">inci maddesinin altıncı fıkrası uyarınca hazırlanan ve </w:t>
      </w:r>
      <w:r w:rsidR="00351B98" w:rsidRPr="00351B98">
        <w:rPr>
          <w:i/>
          <w:iCs/>
          <w:sz w:val="20"/>
          <w:szCs w:val="20"/>
        </w:rPr>
        <w:t>Karar ekinde</w:t>
      </w:r>
      <w:r w:rsidRPr="00351B98">
        <w:rPr>
          <w:i/>
          <w:iCs/>
          <w:sz w:val="20"/>
          <w:szCs w:val="20"/>
        </w:rPr>
        <w:t xml:space="preserve"> yer alan “Bağımsız Denetime Tabi Şirketlerin Belirlenmesine Dair Cumhurbaşkanı Kararına İlişkin Usul ve Esaslarda Değişiklik Yapılması Hakkında Usul ve </w:t>
      </w:r>
      <w:proofErr w:type="spellStart"/>
      <w:r w:rsidRPr="00351B98">
        <w:rPr>
          <w:i/>
          <w:iCs/>
          <w:sz w:val="20"/>
          <w:szCs w:val="20"/>
        </w:rPr>
        <w:t>Esaslar”ın</w:t>
      </w:r>
      <w:proofErr w:type="spellEnd"/>
      <w:r w:rsidRPr="00351B98">
        <w:rPr>
          <w:i/>
          <w:iCs/>
          <w:sz w:val="20"/>
          <w:szCs w:val="20"/>
        </w:rPr>
        <w:t xml:space="preserve"> yayımlanmasına karar verilmiştir.</w:t>
      </w:r>
    </w:p>
    <w:p w14:paraId="31F93912" w14:textId="77777777" w:rsidR="00CC5EAA" w:rsidRPr="00351B98" w:rsidRDefault="00CC5EAA" w:rsidP="00351B98">
      <w:pPr>
        <w:shd w:val="clear" w:color="auto" w:fill="F2F2F2" w:themeFill="background1" w:themeFillShade="F2"/>
        <w:jc w:val="both"/>
        <w:rPr>
          <w:b/>
          <w:bCs/>
          <w:i/>
          <w:iCs/>
          <w:sz w:val="20"/>
          <w:szCs w:val="20"/>
        </w:rPr>
      </w:pPr>
      <w:r w:rsidRPr="00351B98">
        <w:rPr>
          <w:b/>
          <w:bCs/>
          <w:i/>
          <w:iCs/>
          <w:sz w:val="20"/>
          <w:szCs w:val="20"/>
        </w:rPr>
        <w:t>BAĞIMSIZ DENETİME TABİ ŞİRKETLERİN BELİRLENMESİNE DAİR CUMHURBAŞKANI KARARINA İLİŞKİN USUL VE ESASLARDA DEĞİŞİKLİK YAPILMASI HAKKINDA USUL VE ESASLAR</w:t>
      </w:r>
    </w:p>
    <w:p w14:paraId="2D6D9847" w14:textId="3AFA2B5D" w:rsidR="00CC5EAA" w:rsidRPr="00351B98" w:rsidRDefault="00CC5EAA" w:rsidP="00351B98">
      <w:pPr>
        <w:shd w:val="clear" w:color="auto" w:fill="F2F2F2" w:themeFill="background1" w:themeFillShade="F2"/>
        <w:jc w:val="both"/>
        <w:rPr>
          <w:i/>
          <w:iCs/>
          <w:sz w:val="20"/>
          <w:szCs w:val="20"/>
        </w:rPr>
      </w:pPr>
      <w:r w:rsidRPr="00351B98">
        <w:rPr>
          <w:i/>
          <w:iCs/>
          <w:sz w:val="20"/>
          <w:szCs w:val="20"/>
        </w:rPr>
        <w:t>MADDE 1– 16/1/2023 tarihli ve 32075 sayılı 1</w:t>
      </w:r>
      <w:r w:rsidR="009252D8">
        <w:rPr>
          <w:i/>
          <w:iCs/>
          <w:sz w:val="20"/>
          <w:szCs w:val="20"/>
        </w:rPr>
        <w:t>’</w:t>
      </w:r>
      <w:r w:rsidRPr="00351B98">
        <w:rPr>
          <w:i/>
          <w:iCs/>
          <w:sz w:val="20"/>
          <w:szCs w:val="20"/>
        </w:rPr>
        <w:t xml:space="preserve">inci mükerrer Resmî </w:t>
      </w:r>
      <w:proofErr w:type="spellStart"/>
      <w:r w:rsidRPr="00351B98">
        <w:rPr>
          <w:i/>
          <w:iCs/>
          <w:sz w:val="20"/>
          <w:szCs w:val="20"/>
        </w:rPr>
        <w:t>Gazete’de</w:t>
      </w:r>
      <w:proofErr w:type="spellEnd"/>
      <w:r w:rsidRPr="00351B98">
        <w:rPr>
          <w:i/>
          <w:iCs/>
          <w:sz w:val="20"/>
          <w:szCs w:val="20"/>
        </w:rPr>
        <w:t xml:space="preserve"> yayımlanan </w:t>
      </w:r>
      <w:hyperlink r:id="rId8" w:history="1">
        <w:r w:rsidRPr="00351B98">
          <w:rPr>
            <w:rStyle w:val="Kpr"/>
            <w:i/>
            <w:iCs/>
            <w:color w:val="auto"/>
            <w:sz w:val="20"/>
            <w:szCs w:val="20"/>
            <w:u w:val="none"/>
          </w:rPr>
          <w:t>Bağımsız Denetime Tabi Şirketlerin Belirlenmesine Dair Cumhurbaşkanı Kararına İlişkin Usul ve Esasların</w:t>
        </w:r>
      </w:hyperlink>
      <w:r w:rsidRPr="00351B98">
        <w:rPr>
          <w:i/>
          <w:iCs/>
          <w:sz w:val="20"/>
          <w:szCs w:val="20"/>
        </w:rPr>
        <w:t> 5’inci maddesinin beşinci fıkrası aşağıdaki şekilde değiştirilmiştir.</w:t>
      </w:r>
    </w:p>
    <w:p w14:paraId="6077AD2A" w14:textId="77777777" w:rsidR="00CC5EAA" w:rsidRPr="00351B98" w:rsidRDefault="00CC5EAA" w:rsidP="00351B98">
      <w:pPr>
        <w:shd w:val="clear" w:color="auto" w:fill="F2F2F2" w:themeFill="background1" w:themeFillShade="F2"/>
        <w:jc w:val="both"/>
        <w:rPr>
          <w:i/>
          <w:iCs/>
          <w:sz w:val="20"/>
          <w:szCs w:val="20"/>
        </w:rPr>
      </w:pPr>
      <w:r w:rsidRPr="00351B98">
        <w:rPr>
          <w:i/>
          <w:iCs/>
          <w:sz w:val="20"/>
          <w:szCs w:val="20"/>
        </w:rPr>
        <w:t>“(5) İkinci, üçüncü ve dördüncü fıkrada belirtilen şirketlerin denetime tabi olması için ilgili fıkralarda belirtilen üç ölçütten en az ikisinin eşik değerlerini art arda iki hesap döneminde aşması gerekir. Birbirini takip eden hesap dönemlerinde aşılan iki ölçütün aynı ölçütler olması şart değildir. Eşik değerlere tabi olan örnek bir şirketin denetime tabi olma durumu aşağıdaki tabloda gösterilmiştir: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07"/>
        <w:gridCol w:w="1679"/>
        <w:gridCol w:w="1813"/>
        <w:gridCol w:w="1679"/>
        <w:gridCol w:w="1671"/>
        <w:gridCol w:w="1113"/>
      </w:tblGrid>
      <w:tr w:rsidR="00CC5EAA" w:rsidRPr="00CC5EAA" w14:paraId="49D930EF" w14:textId="77777777" w:rsidTr="00CC5EAA">
        <w:trPr>
          <w:trHeight w:val="625"/>
          <w:tblCellSpacing w:w="15" w:type="dxa"/>
        </w:trPr>
        <w:tc>
          <w:tcPr>
            <w:tcW w:w="0" w:type="auto"/>
            <w:shd w:val="clear" w:color="auto" w:fill="E5EEFC"/>
            <w:tcMar>
              <w:top w:w="180" w:type="dxa"/>
              <w:left w:w="210" w:type="dxa"/>
              <w:bottom w:w="180" w:type="dxa"/>
              <w:right w:w="210" w:type="dxa"/>
            </w:tcMar>
            <w:vAlign w:val="center"/>
            <w:hideMark/>
          </w:tcPr>
          <w:p w14:paraId="4F12C1E0"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Hesap dönemleri</w:t>
            </w:r>
          </w:p>
        </w:tc>
        <w:tc>
          <w:tcPr>
            <w:tcW w:w="0" w:type="auto"/>
            <w:shd w:val="clear" w:color="auto" w:fill="E5EEFC"/>
            <w:tcMar>
              <w:top w:w="180" w:type="dxa"/>
              <w:left w:w="210" w:type="dxa"/>
              <w:bottom w:w="180" w:type="dxa"/>
              <w:right w:w="210" w:type="dxa"/>
            </w:tcMar>
            <w:vAlign w:val="center"/>
            <w:hideMark/>
          </w:tcPr>
          <w:p w14:paraId="1DA48EBC"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Aktif toplamı Karar’da belirtilen eşik değeri aşıyor mu? *</w:t>
            </w:r>
          </w:p>
        </w:tc>
        <w:tc>
          <w:tcPr>
            <w:tcW w:w="0" w:type="auto"/>
            <w:shd w:val="clear" w:color="auto" w:fill="E5EEFC"/>
            <w:tcMar>
              <w:top w:w="180" w:type="dxa"/>
              <w:left w:w="210" w:type="dxa"/>
              <w:bottom w:w="180" w:type="dxa"/>
              <w:right w:w="210" w:type="dxa"/>
            </w:tcMar>
            <w:vAlign w:val="center"/>
            <w:hideMark/>
          </w:tcPr>
          <w:p w14:paraId="4D048C67" w14:textId="4C2606C8" w:rsidR="00CC5EAA" w:rsidRPr="00CC5EAA" w:rsidRDefault="00CC5EAA" w:rsidP="00351B98">
            <w:pPr>
              <w:shd w:val="clear" w:color="auto" w:fill="F2F2F2" w:themeFill="background1" w:themeFillShade="F2"/>
              <w:jc w:val="both"/>
              <w:rPr>
                <w:sz w:val="12"/>
                <w:szCs w:val="12"/>
              </w:rPr>
            </w:pPr>
            <w:r w:rsidRPr="00CC5EAA">
              <w:rPr>
                <w:b/>
                <w:bCs/>
                <w:sz w:val="12"/>
                <w:szCs w:val="12"/>
              </w:rPr>
              <w:t>Yıllık net satış hasılatı Karar’da belirtilen eşik değeri aşıyor mu? *</w:t>
            </w:r>
          </w:p>
        </w:tc>
        <w:tc>
          <w:tcPr>
            <w:tcW w:w="0" w:type="auto"/>
            <w:shd w:val="clear" w:color="auto" w:fill="E5EEFC"/>
            <w:tcMar>
              <w:top w:w="180" w:type="dxa"/>
              <w:left w:w="210" w:type="dxa"/>
              <w:bottom w:w="180" w:type="dxa"/>
              <w:right w:w="210" w:type="dxa"/>
            </w:tcMar>
            <w:vAlign w:val="center"/>
            <w:hideMark/>
          </w:tcPr>
          <w:p w14:paraId="428B178C"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Çalışan sayısı Karar’da belirtilen eşik değeri aşıyor mu? *</w:t>
            </w:r>
          </w:p>
        </w:tc>
        <w:tc>
          <w:tcPr>
            <w:tcW w:w="0" w:type="auto"/>
            <w:shd w:val="clear" w:color="auto" w:fill="E5EEFC"/>
            <w:tcMar>
              <w:top w:w="180" w:type="dxa"/>
              <w:left w:w="210" w:type="dxa"/>
              <w:bottom w:w="180" w:type="dxa"/>
              <w:right w:w="210" w:type="dxa"/>
            </w:tcMar>
            <w:vAlign w:val="center"/>
            <w:hideMark/>
          </w:tcPr>
          <w:p w14:paraId="6D131E50"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Ölçütlerden en az ikisinin eşik değerini aşıyor mu?</w:t>
            </w:r>
          </w:p>
        </w:tc>
        <w:tc>
          <w:tcPr>
            <w:tcW w:w="0" w:type="auto"/>
            <w:shd w:val="clear" w:color="auto" w:fill="E5EEFC"/>
            <w:tcMar>
              <w:top w:w="180" w:type="dxa"/>
              <w:left w:w="210" w:type="dxa"/>
              <w:bottom w:w="180" w:type="dxa"/>
              <w:right w:w="210" w:type="dxa"/>
            </w:tcMar>
            <w:vAlign w:val="center"/>
            <w:hideMark/>
          </w:tcPr>
          <w:p w14:paraId="117ED5B5"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Denetime tabi mi?</w:t>
            </w:r>
          </w:p>
        </w:tc>
      </w:tr>
      <w:tr w:rsidR="00CC5EAA" w:rsidRPr="00CC5EAA" w14:paraId="4141E66D" w14:textId="77777777" w:rsidTr="00CC5EAA">
        <w:trPr>
          <w:tblCellSpacing w:w="15" w:type="dxa"/>
        </w:trPr>
        <w:tc>
          <w:tcPr>
            <w:tcW w:w="0" w:type="auto"/>
            <w:shd w:val="clear" w:color="auto" w:fill="FFFFFF"/>
            <w:tcMar>
              <w:top w:w="180" w:type="dxa"/>
              <w:left w:w="210" w:type="dxa"/>
              <w:bottom w:w="180" w:type="dxa"/>
              <w:right w:w="210" w:type="dxa"/>
            </w:tcMar>
            <w:vAlign w:val="center"/>
            <w:hideMark/>
          </w:tcPr>
          <w:p w14:paraId="2C3712CC"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1/1-31/12</w:t>
            </w:r>
          </w:p>
          <w:p w14:paraId="57D8EB02"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2024</w:t>
            </w:r>
          </w:p>
        </w:tc>
        <w:tc>
          <w:tcPr>
            <w:tcW w:w="0" w:type="auto"/>
            <w:shd w:val="clear" w:color="auto" w:fill="FFFFFF"/>
            <w:tcMar>
              <w:top w:w="180" w:type="dxa"/>
              <w:left w:w="210" w:type="dxa"/>
              <w:bottom w:w="180" w:type="dxa"/>
              <w:right w:w="210" w:type="dxa"/>
            </w:tcMar>
            <w:vAlign w:val="center"/>
            <w:hideMark/>
          </w:tcPr>
          <w:p w14:paraId="37BC8FD5"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Evet</w:t>
            </w:r>
          </w:p>
        </w:tc>
        <w:tc>
          <w:tcPr>
            <w:tcW w:w="0" w:type="auto"/>
            <w:shd w:val="clear" w:color="auto" w:fill="FFFFFF"/>
            <w:tcMar>
              <w:top w:w="180" w:type="dxa"/>
              <w:left w:w="210" w:type="dxa"/>
              <w:bottom w:w="180" w:type="dxa"/>
              <w:right w:w="210" w:type="dxa"/>
            </w:tcMar>
            <w:vAlign w:val="center"/>
            <w:hideMark/>
          </w:tcPr>
          <w:p w14:paraId="57E6ABA1" w14:textId="77777777" w:rsidR="00CC5EAA" w:rsidRPr="00CC5EAA" w:rsidRDefault="00CC5EAA" w:rsidP="00351B98">
            <w:pPr>
              <w:shd w:val="clear" w:color="auto" w:fill="F2F2F2" w:themeFill="background1" w:themeFillShade="F2"/>
              <w:jc w:val="both"/>
              <w:rPr>
                <w:sz w:val="12"/>
                <w:szCs w:val="12"/>
              </w:rPr>
            </w:pPr>
            <w:r w:rsidRPr="00CC5EAA">
              <w:rPr>
                <w:sz w:val="12"/>
                <w:szCs w:val="12"/>
              </w:rPr>
              <w:t>Hayır</w:t>
            </w:r>
          </w:p>
        </w:tc>
        <w:tc>
          <w:tcPr>
            <w:tcW w:w="0" w:type="auto"/>
            <w:shd w:val="clear" w:color="auto" w:fill="FFFFFF"/>
            <w:tcMar>
              <w:top w:w="180" w:type="dxa"/>
              <w:left w:w="210" w:type="dxa"/>
              <w:bottom w:w="180" w:type="dxa"/>
              <w:right w:w="210" w:type="dxa"/>
            </w:tcMar>
            <w:vAlign w:val="center"/>
            <w:hideMark/>
          </w:tcPr>
          <w:p w14:paraId="475323BE"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Evet</w:t>
            </w:r>
          </w:p>
        </w:tc>
        <w:tc>
          <w:tcPr>
            <w:tcW w:w="0" w:type="auto"/>
            <w:shd w:val="clear" w:color="auto" w:fill="FFFFFF"/>
            <w:tcMar>
              <w:top w:w="180" w:type="dxa"/>
              <w:left w:w="210" w:type="dxa"/>
              <w:bottom w:w="180" w:type="dxa"/>
              <w:right w:w="210" w:type="dxa"/>
            </w:tcMar>
            <w:vAlign w:val="center"/>
            <w:hideMark/>
          </w:tcPr>
          <w:p w14:paraId="5B8F0B36"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Evet</w:t>
            </w:r>
          </w:p>
        </w:tc>
        <w:tc>
          <w:tcPr>
            <w:tcW w:w="0" w:type="auto"/>
            <w:shd w:val="clear" w:color="auto" w:fill="FFFFFF"/>
            <w:tcMar>
              <w:top w:w="180" w:type="dxa"/>
              <w:left w:w="210" w:type="dxa"/>
              <w:bottom w:w="180" w:type="dxa"/>
              <w:right w:w="210" w:type="dxa"/>
            </w:tcMar>
            <w:vAlign w:val="center"/>
            <w:hideMark/>
          </w:tcPr>
          <w:p w14:paraId="19ADF2A2" w14:textId="77777777" w:rsidR="00CC5EAA" w:rsidRPr="00CC5EAA" w:rsidRDefault="00CC5EAA" w:rsidP="00351B98">
            <w:pPr>
              <w:shd w:val="clear" w:color="auto" w:fill="F2F2F2" w:themeFill="background1" w:themeFillShade="F2"/>
              <w:jc w:val="both"/>
              <w:rPr>
                <w:sz w:val="12"/>
                <w:szCs w:val="12"/>
              </w:rPr>
            </w:pPr>
            <w:r w:rsidRPr="00CC5EAA">
              <w:rPr>
                <w:sz w:val="12"/>
                <w:szCs w:val="12"/>
              </w:rPr>
              <w:t>Referans yıl</w:t>
            </w:r>
          </w:p>
        </w:tc>
      </w:tr>
      <w:tr w:rsidR="00CC5EAA" w:rsidRPr="00CC5EAA" w14:paraId="487F5F97" w14:textId="77777777" w:rsidTr="00CC5EAA">
        <w:trPr>
          <w:tblCellSpacing w:w="15" w:type="dxa"/>
        </w:trPr>
        <w:tc>
          <w:tcPr>
            <w:tcW w:w="0" w:type="auto"/>
            <w:shd w:val="clear" w:color="auto" w:fill="FFFFFF"/>
            <w:tcMar>
              <w:top w:w="180" w:type="dxa"/>
              <w:left w:w="210" w:type="dxa"/>
              <w:bottom w:w="180" w:type="dxa"/>
              <w:right w:w="210" w:type="dxa"/>
            </w:tcMar>
            <w:vAlign w:val="center"/>
            <w:hideMark/>
          </w:tcPr>
          <w:p w14:paraId="1831B892"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lastRenderedPageBreak/>
              <w:t>1/1-31/12</w:t>
            </w:r>
          </w:p>
          <w:p w14:paraId="46826BC4"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2025</w:t>
            </w:r>
          </w:p>
        </w:tc>
        <w:tc>
          <w:tcPr>
            <w:tcW w:w="0" w:type="auto"/>
            <w:shd w:val="clear" w:color="auto" w:fill="FFFFFF"/>
            <w:tcMar>
              <w:top w:w="180" w:type="dxa"/>
              <w:left w:w="210" w:type="dxa"/>
              <w:bottom w:w="180" w:type="dxa"/>
              <w:right w:w="210" w:type="dxa"/>
            </w:tcMar>
            <w:vAlign w:val="center"/>
            <w:hideMark/>
          </w:tcPr>
          <w:p w14:paraId="146D16EC"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Evet</w:t>
            </w:r>
          </w:p>
        </w:tc>
        <w:tc>
          <w:tcPr>
            <w:tcW w:w="0" w:type="auto"/>
            <w:shd w:val="clear" w:color="auto" w:fill="FFFFFF"/>
            <w:tcMar>
              <w:top w:w="180" w:type="dxa"/>
              <w:left w:w="210" w:type="dxa"/>
              <w:bottom w:w="180" w:type="dxa"/>
              <w:right w:w="210" w:type="dxa"/>
            </w:tcMar>
            <w:vAlign w:val="center"/>
            <w:hideMark/>
          </w:tcPr>
          <w:p w14:paraId="3815119C"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Evet</w:t>
            </w:r>
          </w:p>
        </w:tc>
        <w:tc>
          <w:tcPr>
            <w:tcW w:w="0" w:type="auto"/>
            <w:shd w:val="clear" w:color="auto" w:fill="FFFFFF"/>
            <w:tcMar>
              <w:top w:w="180" w:type="dxa"/>
              <w:left w:w="210" w:type="dxa"/>
              <w:bottom w:w="180" w:type="dxa"/>
              <w:right w:w="210" w:type="dxa"/>
            </w:tcMar>
            <w:vAlign w:val="center"/>
            <w:hideMark/>
          </w:tcPr>
          <w:p w14:paraId="1B515827" w14:textId="77777777" w:rsidR="00CC5EAA" w:rsidRPr="00CC5EAA" w:rsidRDefault="00CC5EAA" w:rsidP="00351B98">
            <w:pPr>
              <w:shd w:val="clear" w:color="auto" w:fill="F2F2F2" w:themeFill="background1" w:themeFillShade="F2"/>
              <w:jc w:val="both"/>
              <w:rPr>
                <w:sz w:val="12"/>
                <w:szCs w:val="12"/>
              </w:rPr>
            </w:pPr>
            <w:r w:rsidRPr="00CC5EAA">
              <w:rPr>
                <w:sz w:val="12"/>
                <w:szCs w:val="12"/>
              </w:rPr>
              <w:t>Hayır</w:t>
            </w:r>
          </w:p>
        </w:tc>
        <w:tc>
          <w:tcPr>
            <w:tcW w:w="0" w:type="auto"/>
            <w:shd w:val="clear" w:color="auto" w:fill="FFFFFF"/>
            <w:tcMar>
              <w:top w:w="180" w:type="dxa"/>
              <w:left w:w="210" w:type="dxa"/>
              <w:bottom w:w="180" w:type="dxa"/>
              <w:right w:w="210" w:type="dxa"/>
            </w:tcMar>
            <w:vAlign w:val="center"/>
            <w:hideMark/>
          </w:tcPr>
          <w:p w14:paraId="1AAF98C7"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Evet</w:t>
            </w:r>
          </w:p>
        </w:tc>
        <w:tc>
          <w:tcPr>
            <w:tcW w:w="0" w:type="auto"/>
            <w:shd w:val="clear" w:color="auto" w:fill="FFFFFF"/>
            <w:tcMar>
              <w:top w:w="180" w:type="dxa"/>
              <w:left w:w="210" w:type="dxa"/>
              <w:bottom w:w="180" w:type="dxa"/>
              <w:right w:w="210" w:type="dxa"/>
            </w:tcMar>
            <w:vAlign w:val="center"/>
            <w:hideMark/>
          </w:tcPr>
          <w:p w14:paraId="5D84BE24" w14:textId="77777777" w:rsidR="00CC5EAA" w:rsidRPr="00CC5EAA" w:rsidRDefault="00CC5EAA" w:rsidP="00351B98">
            <w:pPr>
              <w:shd w:val="clear" w:color="auto" w:fill="F2F2F2" w:themeFill="background1" w:themeFillShade="F2"/>
              <w:jc w:val="both"/>
              <w:rPr>
                <w:sz w:val="12"/>
                <w:szCs w:val="12"/>
              </w:rPr>
            </w:pPr>
            <w:r w:rsidRPr="00CC5EAA">
              <w:rPr>
                <w:sz w:val="12"/>
                <w:szCs w:val="12"/>
              </w:rPr>
              <w:t>Referans yıl</w:t>
            </w:r>
          </w:p>
        </w:tc>
      </w:tr>
      <w:tr w:rsidR="00CC5EAA" w:rsidRPr="00CC5EAA" w14:paraId="341DF43F" w14:textId="77777777" w:rsidTr="00CC5EAA">
        <w:trPr>
          <w:tblCellSpacing w:w="15" w:type="dxa"/>
        </w:trPr>
        <w:tc>
          <w:tcPr>
            <w:tcW w:w="0" w:type="auto"/>
            <w:shd w:val="clear" w:color="auto" w:fill="FFFFFF"/>
            <w:tcMar>
              <w:top w:w="180" w:type="dxa"/>
              <w:left w:w="210" w:type="dxa"/>
              <w:bottom w:w="180" w:type="dxa"/>
              <w:right w:w="210" w:type="dxa"/>
            </w:tcMar>
            <w:vAlign w:val="center"/>
            <w:hideMark/>
          </w:tcPr>
          <w:p w14:paraId="59830F00"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1/1-31/12</w:t>
            </w:r>
          </w:p>
          <w:p w14:paraId="13E36977"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2026</w:t>
            </w:r>
          </w:p>
        </w:tc>
        <w:tc>
          <w:tcPr>
            <w:tcW w:w="0" w:type="auto"/>
            <w:shd w:val="clear" w:color="auto" w:fill="FFFFFF"/>
            <w:tcMar>
              <w:top w:w="180" w:type="dxa"/>
              <w:left w:w="210" w:type="dxa"/>
              <w:bottom w:w="180" w:type="dxa"/>
              <w:right w:w="210" w:type="dxa"/>
            </w:tcMar>
            <w:vAlign w:val="center"/>
            <w:hideMark/>
          </w:tcPr>
          <w:p w14:paraId="1651B461"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w:t>
            </w:r>
          </w:p>
        </w:tc>
        <w:tc>
          <w:tcPr>
            <w:tcW w:w="0" w:type="auto"/>
            <w:shd w:val="clear" w:color="auto" w:fill="FFFFFF"/>
            <w:tcMar>
              <w:top w:w="180" w:type="dxa"/>
              <w:left w:w="210" w:type="dxa"/>
              <w:bottom w:w="180" w:type="dxa"/>
              <w:right w:w="210" w:type="dxa"/>
            </w:tcMar>
            <w:vAlign w:val="center"/>
            <w:hideMark/>
          </w:tcPr>
          <w:p w14:paraId="57819EEA"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w:t>
            </w:r>
          </w:p>
        </w:tc>
        <w:tc>
          <w:tcPr>
            <w:tcW w:w="0" w:type="auto"/>
            <w:shd w:val="clear" w:color="auto" w:fill="FFFFFF"/>
            <w:tcMar>
              <w:top w:w="180" w:type="dxa"/>
              <w:left w:w="210" w:type="dxa"/>
              <w:bottom w:w="180" w:type="dxa"/>
              <w:right w:w="210" w:type="dxa"/>
            </w:tcMar>
            <w:vAlign w:val="center"/>
            <w:hideMark/>
          </w:tcPr>
          <w:p w14:paraId="22BA6142"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w:t>
            </w:r>
          </w:p>
        </w:tc>
        <w:tc>
          <w:tcPr>
            <w:tcW w:w="0" w:type="auto"/>
            <w:shd w:val="clear" w:color="auto" w:fill="FFFFFF"/>
            <w:tcMar>
              <w:top w:w="180" w:type="dxa"/>
              <w:left w:w="210" w:type="dxa"/>
              <w:bottom w:w="180" w:type="dxa"/>
              <w:right w:w="210" w:type="dxa"/>
            </w:tcMar>
            <w:vAlign w:val="center"/>
            <w:hideMark/>
          </w:tcPr>
          <w:p w14:paraId="6331EA2E"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w:t>
            </w:r>
          </w:p>
        </w:tc>
        <w:tc>
          <w:tcPr>
            <w:tcW w:w="0" w:type="auto"/>
            <w:shd w:val="clear" w:color="auto" w:fill="FFFFFF"/>
            <w:tcMar>
              <w:top w:w="180" w:type="dxa"/>
              <w:left w:w="210" w:type="dxa"/>
              <w:bottom w:w="180" w:type="dxa"/>
              <w:right w:w="210" w:type="dxa"/>
            </w:tcMar>
            <w:vAlign w:val="center"/>
            <w:hideMark/>
          </w:tcPr>
          <w:p w14:paraId="0CF1D250" w14:textId="77777777" w:rsidR="00CC5EAA" w:rsidRPr="00CC5EAA" w:rsidRDefault="00CC5EAA" w:rsidP="00351B98">
            <w:pPr>
              <w:shd w:val="clear" w:color="auto" w:fill="F2F2F2" w:themeFill="background1" w:themeFillShade="F2"/>
              <w:jc w:val="both"/>
              <w:rPr>
                <w:sz w:val="12"/>
                <w:szCs w:val="12"/>
              </w:rPr>
            </w:pPr>
            <w:r w:rsidRPr="00CC5EAA">
              <w:rPr>
                <w:b/>
                <w:bCs/>
                <w:sz w:val="12"/>
                <w:szCs w:val="12"/>
              </w:rPr>
              <w:t>Evet </w:t>
            </w:r>
            <w:r w:rsidRPr="00CC5EAA">
              <w:rPr>
                <w:b/>
                <w:bCs/>
                <w:sz w:val="12"/>
                <w:szCs w:val="12"/>
                <w:vertAlign w:val="superscript"/>
              </w:rPr>
              <w:t>1</w:t>
            </w:r>
          </w:p>
        </w:tc>
      </w:tr>
    </w:tbl>
    <w:p w14:paraId="1AF15A6D" w14:textId="77777777" w:rsidR="00CC5EAA" w:rsidRPr="00CC5EAA" w:rsidRDefault="00CC5EAA" w:rsidP="00351B98">
      <w:pPr>
        <w:shd w:val="clear" w:color="auto" w:fill="F2F2F2" w:themeFill="background1" w:themeFillShade="F2"/>
        <w:jc w:val="both"/>
      </w:pPr>
    </w:p>
    <w:p w14:paraId="3D994D4F" w14:textId="7253D4AC" w:rsidR="00CC5EAA" w:rsidRPr="00351B98" w:rsidRDefault="00CC5EAA" w:rsidP="00351B98">
      <w:pPr>
        <w:shd w:val="clear" w:color="auto" w:fill="F2F2F2" w:themeFill="background1" w:themeFillShade="F2"/>
        <w:jc w:val="both"/>
        <w:rPr>
          <w:i/>
          <w:iCs/>
          <w:sz w:val="20"/>
          <w:szCs w:val="20"/>
        </w:rPr>
      </w:pPr>
      <w:r w:rsidRPr="00351B98">
        <w:rPr>
          <w:b/>
          <w:bCs/>
          <w:i/>
          <w:iCs/>
          <w:sz w:val="20"/>
          <w:szCs w:val="20"/>
        </w:rPr>
        <w:t xml:space="preserve">MADDE 2– </w:t>
      </w:r>
      <w:r w:rsidRPr="00351B98">
        <w:rPr>
          <w:i/>
          <w:iCs/>
          <w:sz w:val="20"/>
          <w:szCs w:val="20"/>
        </w:rPr>
        <w:t>Aynı Usul ve Esasların 5’inci maddesinin altıncı fıkrası aşağıdaki şekilde değiştirilmiştir.</w:t>
      </w:r>
    </w:p>
    <w:p w14:paraId="231B28F0" w14:textId="77777777" w:rsidR="00351B98" w:rsidRPr="00351B98" w:rsidRDefault="00351B98" w:rsidP="00351B98">
      <w:pPr>
        <w:shd w:val="clear" w:color="auto" w:fill="F2F2F2" w:themeFill="background1" w:themeFillShade="F2"/>
        <w:jc w:val="both"/>
        <w:rPr>
          <w:i/>
          <w:iCs/>
          <w:sz w:val="20"/>
          <w:szCs w:val="20"/>
        </w:rPr>
      </w:pPr>
      <w:r w:rsidRPr="00351B98">
        <w:rPr>
          <w:i/>
          <w:iCs/>
          <w:sz w:val="20"/>
          <w:szCs w:val="20"/>
        </w:rPr>
        <w:t>“(6) Eşik değerlerde değişiklik yapılması durumunda, değişikliğin yürürlüğe girdiği hesap döneminden önceki hesap dönemleri için denetime tabi olma veya denetim kapsamından çıkma hususlarının değerlendirilmesi, ilgili hesap dönemleri için geçerli olan eşik değerler esas alınarak yapılır. Konuya ilişkin örnek durum aşağıda açıklanmıştır:</w:t>
      </w:r>
    </w:p>
    <w:p w14:paraId="63FE392E" w14:textId="77777777" w:rsidR="00351B98" w:rsidRPr="00351B98" w:rsidRDefault="00351B98" w:rsidP="00351B98">
      <w:pPr>
        <w:shd w:val="clear" w:color="auto" w:fill="F2F2F2" w:themeFill="background1" w:themeFillShade="F2"/>
        <w:jc w:val="both"/>
        <w:rPr>
          <w:i/>
          <w:iCs/>
          <w:sz w:val="20"/>
          <w:szCs w:val="20"/>
        </w:rPr>
      </w:pPr>
      <w:r w:rsidRPr="00351B98">
        <w:rPr>
          <w:b/>
          <w:bCs/>
          <w:i/>
          <w:iCs/>
          <w:sz w:val="20"/>
          <w:szCs w:val="20"/>
        </w:rPr>
        <w:t>Örnek:</w:t>
      </w:r>
      <w:r w:rsidRPr="00351B98">
        <w:rPr>
          <w:i/>
          <w:iCs/>
          <w:sz w:val="20"/>
          <w:szCs w:val="20"/>
        </w:rPr>
        <w:t> Genel denetim ölçütlerine tabi olan şirketler için Karar’da belirtilen eşik değerler 1/1/2026 ve sonrasında başlayan hesap dönemlerinde esas alınmak üzere revize edilmiştir. Şirket, 2025 hesap dönemi için denetime tabi olup olmadığını belirleyecektir.</w:t>
      </w:r>
    </w:p>
    <w:p w14:paraId="2AE48A2E" w14:textId="77777777" w:rsidR="00351B98" w:rsidRPr="00351B98" w:rsidRDefault="00351B98" w:rsidP="00351B98">
      <w:pPr>
        <w:shd w:val="clear" w:color="auto" w:fill="F2F2F2" w:themeFill="background1" w:themeFillShade="F2"/>
        <w:jc w:val="both"/>
        <w:rPr>
          <w:i/>
          <w:iCs/>
          <w:sz w:val="20"/>
          <w:szCs w:val="20"/>
        </w:rPr>
      </w:pPr>
      <w:r w:rsidRPr="00351B98">
        <w:rPr>
          <w:i/>
          <w:iCs/>
          <w:sz w:val="20"/>
          <w:szCs w:val="20"/>
        </w:rPr>
        <w:t>Yukarıdaki örnekte şirket 2025 hesap dönemi için denetime tabi olup olmadığını hesaplamaktadır. Bu durumda şirket, 1/1/2026 ve sonrasında başlayan hesap dönemlerinde esas alınmak üzere revize edilen yeni eşik değerleri değil, 2025 hesap döneminde denetime tabi olmak için geçerli olan eşik değerleri esas almalı, bu eşik değerlerin önceki iki hesap döneminde (2024 ve 2023) aşılıp aşılmadığını belirlemelidir.”</w:t>
      </w:r>
    </w:p>
    <w:p w14:paraId="5328B95A" w14:textId="1FB7FF7C" w:rsidR="00351B98" w:rsidRPr="00351B98" w:rsidRDefault="00351B98" w:rsidP="00351B98">
      <w:pPr>
        <w:shd w:val="clear" w:color="auto" w:fill="F2F2F2" w:themeFill="background1" w:themeFillShade="F2"/>
        <w:jc w:val="both"/>
        <w:rPr>
          <w:i/>
          <w:iCs/>
          <w:sz w:val="20"/>
          <w:szCs w:val="20"/>
        </w:rPr>
      </w:pPr>
      <w:r w:rsidRPr="00351B98">
        <w:rPr>
          <w:b/>
          <w:bCs/>
          <w:i/>
          <w:iCs/>
          <w:sz w:val="20"/>
          <w:szCs w:val="20"/>
        </w:rPr>
        <w:t>MADDE 3</w:t>
      </w:r>
      <w:r w:rsidRPr="00351B98">
        <w:rPr>
          <w:i/>
          <w:iCs/>
          <w:sz w:val="20"/>
          <w:szCs w:val="20"/>
        </w:rPr>
        <w:t>– Aynı Usul ve Esasların 10’uncu maddesinin birinci fıkrası aşağıdaki şekilde değiştirilmiştir.</w:t>
      </w:r>
    </w:p>
    <w:p w14:paraId="5C5B88D6" w14:textId="5565779B" w:rsidR="00351B98" w:rsidRPr="00351B98" w:rsidRDefault="00351B98" w:rsidP="00351B98">
      <w:pPr>
        <w:shd w:val="clear" w:color="auto" w:fill="F2F2F2" w:themeFill="background1" w:themeFillShade="F2"/>
        <w:jc w:val="both"/>
        <w:rPr>
          <w:i/>
          <w:iCs/>
          <w:sz w:val="20"/>
          <w:szCs w:val="20"/>
        </w:rPr>
      </w:pPr>
      <w:r w:rsidRPr="00351B98">
        <w:rPr>
          <w:i/>
          <w:iCs/>
          <w:sz w:val="20"/>
          <w:szCs w:val="20"/>
        </w:rPr>
        <w:t>“(1) Eşik değerleri aştığı için denetime tabi olan şirketler, tek başına veya bağlı ortaklıkları ve iştirakleriyle birlikte, 5</w:t>
      </w:r>
      <w:r>
        <w:rPr>
          <w:i/>
          <w:iCs/>
          <w:sz w:val="20"/>
          <w:szCs w:val="20"/>
        </w:rPr>
        <w:t>’</w:t>
      </w:r>
      <w:r w:rsidRPr="00351B98">
        <w:rPr>
          <w:i/>
          <w:iCs/>
          <w:sz w:val="20"/>
          <w:szCs w:val="20"/>
        </w:rPr>
        <w:t>inci maddede belirtilen ölçütlerden en az ikisine ait eşik değerlerin iki hesap döneminde art arda altında kalması durumunda, müteakip hesap döneminden itibaren denetim kapsamından çıkar. Birbirini takip eden hesap dönemlerinde eşik değerlerin altında kalınan iki ölçütün aynı olması şart değildir. Aşağıdaki tabloda, ilgili hesap dönemleri itibarıyla ölçütlerin eşik değerlerini aşarak denetime tabi olan ancak sonraki dönemlerde ölçütlerden en az ikisine ait eşik değerlerin altında kaldığı için denetim kapsamından çıkan bir şirkete ilişkin örnek bir durum gösterilmiştir: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2"/>
        <w:gridCol w:w="1679"/>
        <w:gridCol w:w="1794"/>
        <w:gridCol w:w="1679"/>
        <w:gridCol w:w="1725"/>
        <w:gridCol w:w="1093"/>
      </w:tblGrid>
      <w:tr w:rsidR="00351B98" w:rsidRPr="00351B98" w14:paraId="54D35527" w14:textId="77777777" w:rsidTr="00351B98">
        <w:trPr>
          <w:tblCellSpacing w:w="15" w:type="dxa"/>
        </w:trPr>
        <w:tc>
          <w:tcPr>
            <w:tcW w:w="0" w:type="auto"/>
            <w:shd w:val="clear" w:color="auto" w:fill="E5EEFC"/>
            <w:tcMar>
              <w:top w:w="180" w:type="dxa"/>
              <w:left w:w="210" w:type="dxa"/>
              <w:bottom w:w="180" w:type="dxa"/>
              <w:right w:w="210" w:type="dxa"/>
            </w:tcMar>
            <w:vAlign w:val="center"/>
            <w:hideMark/>
          </w:tcPr>
          <w:p w14:paraId="3E9D5D19"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Hesap dönemleri</w:t>
            </w:r>
          </w:p>
        </w:tc>
        <w:tc>
          <w:tcPr>
            <w:tcW w:w="0" w:type="auto"/>
            <w:shd w:val="clear" w:color="auto" w:fill="E5EEFC"/>
            <w:tcMar>
              <w:top w:w="180" w:type="dxa"/>
              <w:left w:w="210" w:type="dxa"/>
              <w:bottom w:w="180" w:type="dxa"/>
              <w:right w:w="210" w:type="dxa"/>
            </w:tcMar>
            <w:vAlign w:val="center"/>
            <w:hideMark/>
          </w:tcPr>
          <w:p w14:paraId="36095C61"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Aktif toplamı Karar’da belirtilen eşik değerin altında kalıyor mu?</w:t>
            </w:r>
          </w:p>
        </w:tc>
        <w:tc>
          <w:tcPr>
            <w:tcW w:w="0" w:type="auto"/>
            <w:shd w:val="clear" w:color="auto" w:fill="E5EEFC"/>
            <w:tcMar>
              <w:top w:w="180" w:type="dxa"/>
              <w:left w:w="210" w:type="dxa"/>
              <w:bottom w:w="180" w:type="dxa"/>
              <w:right w:w="210" w:type="dxa"/>
            </w:tcMar>
            <w:vAlign w:val="center"/>
            <w:hideMark/>
          </w:tcPr>
          <w:p w14:paraId="2029B5FB"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Yıllık net satış hasılatı Karar’da belirtilen eşik değerin altında kalıyor mu?</w:t>
            </w:r>
          </w:p>
        </w:tc>
        <w:tc>
          <w:tcPr>
            <w:tcW w:w="0" w:type="auto"/>
            <w:shd w:val="clear" w:color="auto" w:fill="E5EEFC"/>
            <w:tcMar>
              <w:top w:w="180" w:type="dxa"/>
              <w:left w:w="210" w:type="dxa"/>
              <w:bottom w:w="180" w:type="dxa"/>
              <w:right w:w="210" w:type="dxa"/>
            </w:tcMar>
            <w:vAlign w:val="center"/>
            <w:hideMark/>
          </w:tcPr>
          <w:p w14:paraId="7B370F42"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Çalışan sayısı Karar’da belirtilen eşik değerin altında kalıyor mu?</w:t>
            </w:r>
          </w:p>
        </w:tc>
        <w:tc>
          <w:tcPr>
            <w:tcW w:w="0" w:type="auto"/>
            <w:shd w:val="clear" w:color="auto" w:fill="E5EEFC"/>
            <w:tcMar>
              <w:top w:w="180" w:type="dxa"/>
              <w:left w:w="210" w:type="dxa"/>
              <w:bottom w:w="180" w:type="dxa"/>
              <w:right w:w="210" w:type="dxa"/>
            </w:tcMar>
            <w:vAlign w:val="center"/>
            <w:hideMark/>
          </w:tcPr>
          <w:p w14:paraId="0A515635"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 xml:space="preserve">Ölçütlerden en az ikisine ait eşik değerin altında </w:t>
            </w:r>
            <w:proofErr w:type="spellStart"/>
            <w:r w:rsidRPr="00351B98">
              <w:rPr>
                <w:b/>
                <w:bCs/>
                <w:sz w:val="12"/>
                <w:szCs w:val="12"/>
              </w:rPr>
              <w:t>kahyor</w:t>
            </w:r>
            <w:proofErr w:type="spellEnd"/>
            <w:r w:rsidRPr="00351B98">
              <w:rPr>
                <w:b/>
                <w:bCs/>
                <w:sz w:val="12"/>
                <w:szCs w:val="12"/>
              </w:rPr>
              <w:t xml:space="preserve"> mu?</w:t>
            </w:r>
          </w:p>
        </w:tc>
        <w:tc>
          <w:tcPr>
            <w:tcW w:w="0" w:type="auto"/>
            <w:shd w:val="clear" w:color="auto" w:fill="E5EEFC"/>
            <w:tcMar>
              <w:top w:w="180" w:type="dxa"/>
              <w:left w:w="210" w:type="dxa"/>
              <w:bottom w:w="180" w:type="dxa"/>
              <w:right w:w="210" w:type="dxa"/>
            </w:tcMar>
            <w:vAlign w:val="center"/>
            <w:hideMark/>
          </w:tcPr>
          <w:p w14:paraId="6D64F336"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Denetime tabi mi?</w:t>
            </w:r>
          </w:p>
        </w:tc>
      </w:tr>
      <w:tr w:rsidR="00351B98" w:rsidRPr="00351B98" w14:paraId="5351E429" w14:textId="77777777" w:rsidTr="00351B98">
        <w:trPr>
          <w:tblCellSpacing w:w="15" w:type="dxa"/>
        </w:trPr>
        <w:tc>
          <w:tcPr>
            <w:tcW w:w="0" w:type="auto"/>
            <w:shd w:val="clear" w:color="auto" w:fill="FFFFFF"/>
            <w:tcMar>
              <w:top w:w="180" w:type="dxa"/>
              <w:left w:w="210" w:type="dxa"/>
              <w:bottom w:w="180" w:type="dxa"/>
              <w:right w:w="210" w:type="dxa"/>
            </w:tcMar>
            <w:vAlign w:val="center"/>
            <w:hideMark/>
          </w:tcPr>
          <w:p w14:paraId="4A76A0CB"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1/1-31/12</w:t>
            </w:r>
          </w:p>
          <w:p w14:paraId="44036D9A"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2024</w:t>
            </w:r>
          </w:p>
        </w:tc>
        <w:tc>
          <w:tcPr>
            <w:tcW w:w="0" w:type="auto"/>
            <w:shd w:val="clear" w:color="auto" w:fill="FFFFFF"/>
            <w:tcMar>
              <w:top w:w="180" w:type="dxa"/>
              <w:left w:w="210" w:type="dxa"/>
              <w:bottom w:w="180" w:type="dxa"/>
              <w:right w:w="210" w:type="dxa"/>
            </w:tcMar>
            <w:vAlign w:val="center"/>
            <w:hideMark/>
          </w:tcPr>
          <w:p w14:paraId="52908F53" w14:textId="77777777" w:rsidR="00351B98" w:rsidRPr="00351B98" w:rsidRDefault="00351B98" w:rsidP="00351B98">
            <w:pPr>
              <w:shd w:val="clear" w:color="auto" w:fill="F2F2F2" w:themeFill="background1" w:themeFillShade="F2"/>
              <w:jc w:val="both"/>
              <w:rPr>
                <w:sz w:val="12"/>
                <w:szCs w:val="12"/>
              </w:rPr>
            </w:pPr>
            <w:r w:rsidRPr="00351B98">
              <w:rPr>
                <w:sz w:val="12"/>
                <w:szCs w:val="12"/>
              </w:rPr>
              <w:t>Hayır</w:t>
            </w:r>
          </w:p>
        </w:tc>
        <w:tc>
          <w:tcPr>
            <w:tcW w:w="0" w:type="auto"/>
            <w:shd w:val="clear" w:color="auto" w:fill="FFFFFF"/>
            <w:tcMar>
              <w:top w:w="180" w:type="dxa"/>
              <w:left w:w="210" w:type="dxa"/>
              <w:bottom w:w="180" w:type="dxa"/>
              <w:right w:w="210" w:type="dxa"/>
            </w:tcMar>
            <w:vAlign w:val="center"/>
            <w:hideMark/>
          </w:tcPr>
          <w:p w14:paraId="0ED74FF4"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Evet</w:t>
            </w:r>
          </w:p>
        </w:tc>
        <w:tc>
          <w:tcPr>
            <w:tcW w:w="0" w:type="auto"/>
            <w:shd w:val="clear" w:color="auto" w:fill="FFFFFF"/>
            <w:tcMar>
              <w:top w:w="180" w:type="dxa"/>
              <w:left w:w="210" w:type="dxa"/>
              <w:bottom w:w="180" w:type="dxa"/>
              <w:right w:w="210" w:type="dxa"/>
            </w:tcMar>
            <w:vAlign w:val="center"/>
            <w:hideMark/>
          </w:tcPr>
          <w:p w14:paraId="7522ED39" w14:textId="77777777" w:rsidR="00351B98" w:rsidRPr="00351B98" w:rsidRDefault="00351B98" w:rsidP="00351B98">
            <w:pPr>
              <w:shd w:val="clear" w:color="auto" w:fill="F2F2F2" w:themeFill="background1" w:themeFillShade="F2"/>
              <w:jc w:val="both"/>
              <w:rPr>
                <w:sz w:val="12"/>
                <w:szCs w:val="12"/>
              </w:rPr>
            </w:pPr>
            <w:r w:rsidRPr="00351B98">
              <w:rPr>
                <w:sz w:val="12"/>
                <w:szCs w:val="12"/>
              </w:rPr>
              <w:t>Hayır</w:t>
            </w:r>
          </w:p>
        </w:tc>
        <w:tc>
          <w:tcPr>
            <w:tcW w:w="0" w:type="auto"/>
            <w:shd w:val="clear" w:color="auto" w:fill="FFFFFF"/>
            <w:tcMar>
              <w:top w:w="180" w:type="dxa"/>
              <w:left w:w="210" w:type="dxa"/>
              <w:bottom w:w="180" w:type="dxa"/>
              <w:right w:w="210" w:type="dxa"/>
            </w:tcMar>
            <w:vAlign w:val="center"/>
            <w:hideMark/>
          </w:tcPr>
          <w:p w14:paraId="57F39CA4" w14:textId="77777777" w:rsidR="00351B98" w:rsidRPr="00351B98" w:rsidRDefault="00351B98" w:rsidP="00351B98">
            <w:pPr>
              <w:shd w:val="clear" w:color="auto" w:fill="F2F2F2" w:themeFill="background1" w:themeFillShade="F2"/>
              <w:jc w:val="both"/>
              <w:rPr>
                <w:sz w:val="12"/>
                <w:szCs w:val="12"/>
              </w:rPr>
            </w:pPr>
            <w:r w:rsidRPr="00351B98">
              <w:rPr>
                <w:sz w:val="12"/>
                <w:szCs w:val="12"/>
              </w:rPr>
              <w:t>Hayır</w:t>
            </w:r>
          </w:p>
        </w:tc>
        <w:tc>
          <w:tcPr>
            <w:tcW w:w="0" w:type="auto"/>
            <w:shd w:val="clear" w:color="auto" w:fill="FFFFFF"/>
            <w:tcMar>
              <w:top w:w="180" w:type="dxa"/>
              <w:left w:w="210" w:type="dxa"/>
              <w:bottom w:w="180" w:type="dxa"/>
              <w:right w:w="210" w:type="dxa"/>
            </w:tcMar>
            <w:vAlign w:val="center"/>
            <w:hideMark/>
          </w:tcPr>
          <w:p w14:paraId="37CD2003" w14:textId="77777777" w:rsidR="00351B98" w:rsidRPr="00351B98" w:rsidRDefault="00351B98" w:rsidP="00351B98">
            <w:pPr>
              <w:shd w:val="clear" w:color="auto" w:fill="F2F2F2" w:themeFill="background1" w:themeFillShade="F2"/>
              <w:jc w:val="both"/>
              <w:rPr>
                <w:sz w:val="12"/>
                <w:szCs w:val="12"/>
              </w:rPr>
            </w:pPr>
            <w:r w:rsidRPr="00351B98">
              <w:rPr>
                <w:sz w:val="12"/>
                <w:szCs w:val="12"/>
              </w:rPr>
              <w:t>Referans yıl</w:t>
            </w:r>
          </w:p>
        </w:tc>
      </w:tr>
      <w:tr w:rsidR="00351B98" w:rsidRPr="00351B98" w14:paraId="7108F9A5" w14:textId="77777777" w:rsidTr="00351B98">
        <w:trPr>
          <w:tblCellSpacing w:w="15" w:type="dxa"/>
        </w:trPr>
        <w:tc>
          <w:tcPr>
            <w:tcW w:w="0" w:type="auto"/>
            <w:shd w:val="clear" w:color="auto" w:fill="FFFFFF"/>
            <w:tcMar>
              <w:top w:w="180" w:type="dxa"/>
              <w:left w:w="210" w:type="dxa"/>
              <w:bottom w:w="180" w:type="dxa"/>
              <w:right w:w="210" w:type="dxa"/>
            </w:tcMar>
            <w:vAlign w:val="center"/>
            <w:hideMark/>
          </w:tcPr>
          <w:p w14:paraId="07AAE745"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1/1-31/12</w:t>
            </w:r>
          </w:p>
          <w:p w14:paraId="4276E489"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2025</w:t>
            </w:r>
          </w:p>
        </w:tc>
        <w:tc>
          <w:tcPr>
            <w:tcW w:w="0" w:type="auto"/>
            <w:shd w:val="clear" w:color="auto" w:fill="FFFFFF"/>
            <w:tcMar>
              <w:top w:w="180" w:type="dxa"/>
              <w:left w:w="210" w:type="dxa"/>
              <w:bottom w:w="180" w:type="dxa"/>
              <w:right w:w="210" w:type="dxa"/>
            </w:tcMar>
            <w:vAlign w:val="center"/>
            <w:hideMark/>
          </w:tcPr>
          <w:p w14:paraId="662A2486" w14:textId="77777777" w:rsidR="00351B98" w:rsidRPr="00351B98" w:rsidRDefault="00351B98" w:rsidP="00351B98">
            <w:pPr>
              <w:shd w:val="clear" w:color="auto" w:fill="F2F2F2" w:themeFill="background1" w:themeFillShade="F2"/>
              <w:jc w:val="both"/>
              <w:rPr>
                <w:sz w:val="12"/>
                <w:szCs w:val="12"/>
              </w:rPr>
            </w:pPr>
            <w:r w:rsidRPr="00351B98">
              <w:rPr>
                <w:sz w:val="12"/>
                <w:szCs w:val="12"/>
              </w:rPr>
              <w:t>Hayır</w:t>
            </w:r>
          </w:p>
        </w:tc>
        <w:tc>
          <w:tcPr>
            <w:tcW w:w="0" w:type="auto"/>
            <w:shd w:val="clear" w:color="auto" w:fill="FFFFFF"/>
            <w:tcMar>
              <w:top w:w="180" w:type="dxa"/>
              <w:left w:w="210" w:type="dxa"/>
              <w:bottom w:w="180" w:type="dxa"/>
              <w:right w:w="210" w:type="dxa"/>
            </w:tcMar>
            <w:vAlign w:val="center"/>
            <w:hideMark/>
          </w:tcPr>
          <w:p w14:paraId="79C810D4" w14:textId="77777777" w:rsidR="00351B98" w:rsidRPr="00351B98" w:rsidRDefault="00351B98" w:rsidP="00351B98">
            <w:pPr>
              <w:shd w:val="clear" w:color="auto" w:fill="F2F2F2" w:themeFill="background1" w:themeFillShade="F2"/>
              <w:jc w:val="both"/>
              <w:rPr>
                <w:sz w:val="12"/>
                <w:szCs w:val="12"/>
              </w:rPr>
            </w:pPr>
            <w:r w:rsidRPr="00351B98">
              <w:rPr>
                <w:sz w:val="12"/>
                <w:szCs w:val="12"/>
              </w:rPr>
              <w:t>Hayır</w:t>
            </w:r>
          </w:p>
        </w:tc>
        <w:tc>
          <w:tcPr>
            <w:tcW w:w="0" w:type="auto"/>
            <w:shd w:val="clear" w:color="auto" w:fill="FFFFFF"/>
            <w:tcMar>
              <w:top w:w="180" w:type="dxa"/>
              <w:left w:w="210" w:type="dxa"/>
              <w:bottom w:w="180" w:type="dxa"/>
              <w:right w:w="210" w:type="dxa"/>
            </w:tcMar>
            <w:vAlign w:val="center"/>
            <w:hideMark/>
          </w:tcPr>
          <w:p w14:paraId="0B3A814A"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Evet</w:t>
            </w:r>
          </w:p>
        </w:tc>
        <w:tc>
          <w:tcPr>
            <w:tcW w:w="0" w:type="auto"/>
            <w:shd w:val="clear" w:color="auto" w:fill="FFFFFF"/>
            <w:tcMar>
              <w:top w:w="180" w:type="dxa"/>
              <w:left w:w="210" w:type="dxa"/>
              <w:bottom w:w="180" w:type="dxa"/>
              <w:right w:w="210" w:type="dxa"/>
            </w:tcMar>
            <w:vAlign w:val="center"/>
            <w:hideMark/>
          </w:tcPr>
          <w:p w14:paraId="5E7EB97D" w14:textId="77777777" w:rsidR="00351B98" w:rsidRPr="00351B98" w:rsidRDefault="00351B98" w:rsidP="00351B98">
            <w:pPr>
              <w:shd w:val="clear" w:color="auto" w:fill="F2F2F2" w:themeFill="background1" w:themeFillShade="F2"/>
              <w:jc w:val="both"/>
              <w:rPr>
                <w:sz w:val="12"/>
                <w:szCs w:val="12"/>
              </w:rPr>
            </w:pPr>
            <w:r w:rsidRPr="00351B98">
              <w:rPr>
                <w:sz w:val="12"/>
                <w:szCs w:val="12"/>
              </w:rPr>
              <w:t>Hayır</w:t>
            </w:r>
          </w:p>
        </w:tc>
        <w:tc>
          <w:tcPr>
            <w:tcW w:w="0" w:type="auto"/>
            <w:shd w:val="clear" w:color="auto" w:fill="FFFFFF"/>
            <w:tcMar>
              <w:top w:w="180" w:type="dxa"/>
              <w:left w:w="210" w:type="dxa"/>
              <w:bottom w:w="180" w:type="dxa"/>
              <w:right w:w="210" w:type="dxa"/>
            </w:tcMar>
            <w:vAlign w:val="center"/>
            <w:hideMark/>
          </w:tcPr>
          <w:p w14:paraId="3E9EE6CC" w14:textId="77777777" w:rsidR="00351B98" w:rsidRPr="00351B98" w:rsidRDefault="00351B98" w:rsidP="00351B98">
            <w:pPr>
              <w:shd w:val="clear" w:color="auto" w:fill="F2F2F2" w:themeFill="background1" w:themeFillShade="F2"/>
              <w:jc w:val="both"/>
              <w:rPr>
                <w:sz w:val="12"/>
                <w:szCs w:val="12"/>
              </w:rPr>
            </w:pPr>
            <w:r w:rsidRPr="00351B98">
              <w:rPr>
                <w:sz w:val="12"/>
                <w:szCs w:val="12"/>
              </w:rPr>
              <w:t>Referans yıl</w:t>
            </w:r>
          </w:p>
        </w:tc>
      </w:tr>
      <w:tr w:rsidR="00351B98" w:rsidRPr="00351B98" w14:paraId="2718A465" w14:textId="77777777" w:rsidTr="00351B98">
        <w:trPr>
          <w:tblCellSpacing w:w="15" w:type="dxa"/>
        </w:trPr>
        <w:tc>
          <w:tcPr>
            <w:tcW w:w="0" w:type="auto"/>
            <w:shd w:val="clear" w:color="auto" w:fill="FFFFFF"/>
            <w:tcMar>
              <w:top w:w="180" w:type="dxa"/>
              <w:left w:w="210" w:type="dxa"/>
              <w:bottom w:w="180" w:type="dxa"/>
              <w:right w:w="210" w:type="dxa"/>
            </w:tcMar>
            <w:vAlign w:val="center"/>
            <w:hideMark/>
          </w:tcPr>
          <w:p w14:paraId="005E3179"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lastRenderedPageBreak/>
              <w:t>1/1-31/12 2026</w:t>
            </w:r>
          </w:p>
        </w:tc>
        <w:tc>
          <w:tcPr>
            <w:tcW w:w="0" w:type="auto"/>
            <w:shd w:val="clear" w:color="auto" w:fill="FFFFFF"/>
            <w:tcMar>
              <w:top w:w="180" w:type="dxa"/>
              <w:left w:w="210" w:type="dxa"/>
              <w:bottom w:w="180" w:type="dxa"/>
              <w:right w:w="210" w:type="dxa"/>
            </w:tcMar>
            <w:vAlign w:val="center"/>
            <w:hideMark/>
          </w:tcPr>
          <w:p w14:paraId="389C8C41" w14:textId="77777777" w:rsidR="00351B98" w:rsidRPr="00351B98" w:rsidRDefault="00351B98" w:rsidP="00351B98">
            <w:pPr>
              <w:shd w:val="clear" w:color="auto" w:fill="F2F2F2" w:themeFill="background1" w:themeFillShade="F2"/>
              <w:jc w:val="both"/>
              <w:rPr>
                <w:sz w:val="12"/>
                <w:szCs w:val="12"/>
              </w:rPr>
            </w:pPr>
            <w:r w:rsidRPr="00351B98">
              <w:rPr>
                <w:sz w:val="12"/>
                <w:szCs w:val="12"/>
              </w:rPr>
              <w:t>Hayır</w:t>
            </w:r>
          </w:p>
        </w:tc>
        <w:tc>
          <w:tcPr>
            <w:tcW w:w="0" w:type="auto"/>
            <w:shd w:val="clear" w:color="auto" w:fill="FFFFFF"/>
            <w:tcMar>
              <w:top w:w="180" w:type="dxa"/>
              <w:left w:w="210" w:type="dxa"/>
              <w:bottom w:w="180" w:type="dxa"/>
              <w:right w:w="210" w:type="dxa"/>
            </w:tcMar>
            <w:vAlign w:val="center"/>
            <w:hideMark/>
          </w:tcPr>
          <w:p w14:paraId="68BD7447"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Evet</w:t>
            </w:r>
          </w:p>
        </w:tc>
        <w:tc>
          <w:tcPr>
            <w:tcW w:w="0" w:type="auto"/>
            <w:shd w:val="clear" w:color="auto" w:fill="FFFFFF"/>
            <w:tcMar>
              <w:top w:w="180" w:type="dxa"/>
              <w:left w:w="210" w:type="dxa"/>
              <w:bottom w:w="180" w:type="dxa"/>
              <w:right w:w="210" w:type="dxa"/>
            </w:tcMar>
            <w:vAlign w:val="center"/>
            <w:hideMark/>
          </w:tcPr>
          <w:p w14:paraId="4722A7C7"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Evet</w:t>
            </w:r>
          </w:p>
        </w:tc>
        <w:tc>
          <w:tcPr>
            <w:tcW w:w="0" w:type="auto"/>
            <w:shd w:val="clear" w:color="auto" w:fill="FFFFFF"/>
            <w:tcMar>
              <w:top w:w="180" w:type="dxa"/>
              <w:left w:w="210" w:type="dxa"/>
              <w:bottom w:w="180" w:type="dxa"/>
              <w:right w:w="210" w:type="dxa"/>
            </w:tcMar>
            <w:vAlign w:val="center"/>
            <w:hideMark/>
          </w:tcPr>
          <w:p w14:paraId="178B4AEC"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Evet </w:t>
            </w:r>
            <w:r w:rsidRPr="00351B98">
              <w:rPr>
                <w:b/>
                <w:bCs/>
                <w:sz w:val="12"/>
                <w:szCs w:val="12"/>
                <w:vertAlign w:val="superscript"/>
              </w:rPr>
              <w:t>2</w:t>
            </w:r>
          </w:p>
        </w:tc>
        <w:tc>
          <w:tcPr>
            <w:tcW w:w="0" w:type="auto"/>
            <w:shd w:val="clear" w:color="auto" w:fill="FFFFFF"/>
            <w:tcMar>
              <w:top w:w="180" w:type="dxa"/>
              <w:left w:w="210" w:type="dxa"/>
              <w:bottom w:w="180" w:type="dxa"/>
              <w:right w:w="210" w:type="dxa"/>
            </w:tcMar>
            <w:vAlign w:val="center"/>
            <w:hideMark/>
          </w:tcPr>
          <w:p w14:paraId="55C5FA1A" w14:textId="77777777" w:rsidR="00351B98" w:rsidRPr="00351B98" w:rsidRDefault="00351B98" w:rsidP="00351B98">
            <w:pPr>
              <w:shd w:val="clear" w:color="auto" w:fill="F2F2F2" w:themeFill="background1" w:themeFillShade="F2"/>
              <w:jc w:val="both"/>
              <w:rPr>
                <w:sz w:val="12"/>
                <w:szCs w:val="12"/>
              </w:rPr>
            </w:pPr>
            <w:r w:rsidRPr="00351B98">
              <w:rPr>
                <w:sz w:val="12"/>
                <w:szCs w:val="12"/>
              </w:rPr>
              <w:t>Evet **</w:t>
            </w:r>
          </w:p>
        </w:tc>
      </w:tr>
      <w:tr w:rsidR="00351B98" w:rsidRPr="00351B98" w14:paraId="3DE6DECA" w14:textId="77777777" w:rsidTr="00351B98">
        <w:trPr>
          <w:tblCellSpacing w:w="15" w:type="dxa"/>
        </w:trPr>
        <w:tc>
          <w:tcPr>
            <w:tcW w:w="0" w:type="auto"/>
            <w:shd w:val="clear" w:color="auto" w:fill="FFFFFF"/>
            <w:tcMar>
              <w:top w:w="180" w:type="dxa"/>
              <w:left w:w="210" w:type="dxa"/>
              <w:bottom w:w="180" w:type="dxa"/>
              <w:right w:w="210" w:type="dxa"/>
            </w:tcMar>
            <w:vAlign w:val="center"/>
            <w:hideMark/>
          </w:tcPr>
          <w:p w14:paraId="77676E36"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1/1-31/12 2027</w:t>
            </w:r>
          </w:p>
        </w:tc>
        <w:tc>
          <w:tcPr>
            <w:tcW w:w="0" w:type="auto"/>
            <w:shd w:val="clear" w:color="auto" w:fill="FFFFFF"/>
            <w:tcMar>
              <w:top w:w="180" w:type="dxa"/>
              <w:left w:w="210" w:type="dxa"/>
              <w:bottom w:w="180" w:type="dxa"/>
              <w:right w:w="210" w:type="dxa"/>
            </w:tcMar>
            <w:vAlign w:val="center"/>
            <w:hideMark/>
          </w:tcPr>
          <w:p w14:paraId="55FBFE4F"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Evet</w:t>
            </w:r>
          </w:p>
        </w:tc>
        <w:tc>
          <w:tcPr>
            <w:tcW w:w="0" w:type="auto"/>
            <w:shd w:val="clear" w:color="auto" w:fill="FFFFFF"/>
            <w:tcMar>
              <w:top w:w="180" w:type="dxa"/>
              <w:left w:w="210" w:type="dxa"/>
              <w:bottom w:w="180" w:type="dxa"/>
              <w:right w:w="210" w:type="dxa"/>
            </w:tcMar>
            <w:vAlign w:val="center"/>
            <w:hideMark/>
          </w:tcPr>
          <w:p w14:paraId="3F57FDBB"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Evet</w:t>
            </w:r>
          </w:p>
        </w:tc>
        <w:tc>
          <w:tcPr>
            <w:tcW w:w="0" w:type="auto"/>
            <w:shd w:val="clear" w:color="auto" w:fill="FFFFFF"/>
            <w:tcMar>
              <w:top w:w="180" w:type="dxa"/>
              <w:left w:w="210" w:type="dxa"/>
              <w:bottom w:w="180" w:type="dxa"/>
              <w:right w:w="210" w:type="dxa"/>
            </w:tcMar>
            <w:vAlign w:val="center"/>
            <w:hideMark/>
          </w:tcPr>
          <w:p w14:paraId="2DADD164" w14:textId="77777777" w:rsidR="00351B98" w:rsidRPr="00351B98" w:rsidRDefault="00351B98" w:rsidP="00351B98">
            <w:pPr>
              <w:shd w:val="clear" w:color="auto" w:fill="F2F2F2" w:themeFill="background1" w:themeFillShade="F2"/>
              <w:jc w:val="both"/>
              <w:rPr>
                <w:sz w:val="12"/>
                <w:szCs w:val="12"/>
              </w:rPr>
            </w:pPr>
            <w:r w:rsidRPr="00351B98">
              <w:rPr>
                <w:sz w:val="12"/>
                <w:szCs w:val="12"/>
              </w:rPr>
              <w:t>Hayır</w:t>
            </w:r>
          </w:p>
        </w:tc>
        <w:tc>
          <w:tcPr>
            <w:tcW w:w="0" w:type="auto"/>
            <w:shd w:val="clear" w:color="auto" w:fill="FFFFFF"/>
            <w:tcMar>
              <w:top w:w="180" w:type="dxa"/>
              <w:left w:w="210" w:type="dxa"/>
              <w:bottom w:w="180" w:type="dxa"/>
              <w:right w:w="210" w:type="dxa"/>
            </w:tcMar>
            <w:vAlign w:val="center"/>
            <w:hideMark/>
          </w:tcPr>
          <w:p w14:paraId="0046B6BC"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Evet</w:t>
            </w:r>
          </w:p>
        </w:tc>
        <w:tc>
          <w:tcPr>
            <w:tcW w:w="0" w:type="auto"/>
            <w:shd w:val="clear" w:color="auto" w:fill="FFFFFF"/>
            <w:tcMar>
              <w:top w:w="180" w:type="dxa"/>
              <w:left w:w="210" w:type="dxa"/>
              <w:bottom w:w="180" w:type="dxa"/>
              <w:right w:w="210" w:type="dxa"/>
            </w:tcMar>
            <w:vAlign w:val="center"/>
            <w:hideMark/>
          </w:tcPr>
          <w:p w14:paraId="33DCEFC3" w14:textId="77777777" w:rsidR="00351B98" w:rsidRPr="00351B98" w:rsidRDefault="00351B98" w:rsidP="00351B98">
            <w:pPr>
              <w:shd w:val="clear" w:color="auto" w:fill="F2F2F2" w:themeFill="background1" w:themeFillShade="F2"/>
              <w:jc w:val="both"/>
              <w:rPr>
                <w:sz w:val="12"/>
                <w:szCs w:val="12"/>
              </w:rPr>
            </w:pPr>
            <w:r w:rsidRPr="00351B98">
              <w:rPr>
                <w:sz w:val="12"/>
                <w:szCs w:val="12"/>
              </w:rPr>
              <w:t>Evet </w:t>
            </w:r>
            <w:r w:rsidRPr="00351B98">
              <w:rPr>
                <w:b/>
                <w:bCs/>
                <w:sz w:val="12"/>
                <w:szCs w:val="12"/>
                <w:vertAlign w:val="superscript"/>
              </w:rPr>
              <w:t>3</w:t>
            </w:r>
          </w:p>
        </w:tc>
      </w:tr>
      <w:tr w:rsidR="00351B98" w:rsidRPr="00351B98" w14:paraId="273B32A3" w14:textId="77777777" w:rsidTr="00351B98">
        <w:trPr>
          <w:tblCellSpacing w:w="15" w:type="dxa"/>
        </w:trPr>
        <w:tc>
          <w:tcPr>
            <w:tcW w:w="0" w:type="auto"/>
            <w:shd w:val="clear" w:color="auto" w:fill="FFFFFF"/>
            <w:tcMar>
              <w:top w:w="180" w:type="dxa"/>
              <w:left w:w="210" w:type="dxa"/>
              <w:bottom w:w="180" w:type="dxa"/>
              <w:right w:w="210" w:type="dxa"/>
            </w:tcMar>
            <w:vAlign w:val="center"/>
            <w:hideMark/>
          </w:tcPr>
          <w:p w14:paraId="5CFDB02A"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1/1-31/12</w:t>
            </w:r>
          </w:p>
          <w:p w14:paraId="0B5C31B9"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2028</w:t>
            </w:r>
          </w:p>
        </w:tc>
        <w:tc>
          <w:tcPr>
            <w:tcW w:w="0" w:type="auto"/>
            <w:shd w:val="clear" w:color="auto" w:fill="FFFFFF"/>
            <w:tcMar>
              <w:top w:w="180" w:type="dxa"/>
              <w:left w:w="210" w:type="dxa"/>
              <w:bottom w:w="180" w:type="dxa"/>
              <w:right w:w="210" w:type="dxa"/>
            </w:tcMar>
            <w:vAlign w:val="center"/>
            <w:hideMark/>
          </w:tcPr>
          <w:p w14:paraId="6AEC4059"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w:t>
            </w:r>
          </w:p>
        </w:tc>
        <w:tc>
          <w:tcPr>
            <w:tcW w:w="0" w:type="auto"/>
            <w:shd w:val="clear" w:color="auto" w:fill="FFFFFF"/>
            <w:tcMar>
              <w:top w:w="180" w:type="dxa"/>
              <w:left w:w="210" w:type="dxa"/>
              <w:bottom w:w="180" w:type="dxa"/>
              <w:right w:w="210" w:type="dxa"/>
            </w:tcMar>
            <w:vAlign w:val="center"/>
            <w:hideMark/>
          </w:tcPr>
          <w:p w14:paraId="046D94BD"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w:t>
            </w:r>
          </w:p>
        </w:tc>
        <w:tc>
          <w:tcPr>
            <w:tcW w:w="0" w:type="auto"/>
            <w:shd w:val="clear" w:color="auto" w:fill="FFFFFF"/>
            <w:tcMar>
              <w:top w:w="180" w:type="dxa"/>
              <w:left w:w="210" w:type="dxa"/>
              <w:bottom w:w="180" w:type="dxa"/>
              <w:right w:w="210" w:type="dxa"/>
            </w:tcMar>
            <w:vAlign w:val="center"/>
            <w:hideMark/>
          </w:tcPr>
          <w:p w14:paraId="7AEFDA9E" w14:textId="77777777" w:rsidR="00351B98" w:rsidRPr="00351B98" w:rsidRDefault="00351B98" w:rsidP="00351B98">
            <w:pPr>
              <w:shd w:val="clear" w:color="auto" w:fill="F2F2F2" w:themeFill="background1" w:themeFillShade="F2"/>
              <w:jc w:val="both"/>
              <w:rPr>
                <w:sz w:val="12"/>
                <w:szCs w:val="12"/>
              </w:rPr>
            </w:pPr>
          </w:p>
        </w:tc>
        <w:tc>
          <w:tcPr>
            <w:tcW w:w="0" w:type="auto"/>
            <w:shd w:val="clear" w:color="auto" w:fill="FFFFFF"/>
            <w:tcMar>
              <w:top w:w="180" w:type="dxa"/>
              <w:left w:w="210" w:type="dxa"/>
              <w:bottom w:w="180" w:type="dxa"/>
              <w:right w:w="210" w:type="dxa"/>
            </w:tcMar>
            <w:vAlign w:val="center"/>
            <w:hideMark/>
          </w:tcPr>
          <w:p w14:paraId="5EA2D5EF"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w:t>
            </w:r>
          </w:p>
        </w:tc>
        <w:tc>
          <w:tcPr>
            <w:tcW w:w="0" w:type="auto"/>
            <w:shd w:val="clear" w:color="auto" w:fill="FFFFFF"/>
            <w:tcMar>
              <w:top w:w="180" w:type="dxa"/>
              <w:left w:w="210" w:type="dxa"/>
              <w:bottom w:w="180" w:type="dxa"/>
              <w:right w:w="210" w:type="dxa"/>
            </w:tcMar>
            <w:vAlign w:val="center"/>
            <w:hideMark/>
          </w:tcPr>
          <w:p w14:paraId="27F61974" w14:textId="77777777" w:rsidR="00351B98" w:rsidRPr="00351B98" w:rsidRDefault="00351B98" w:rsidP="00351B98">
            <w:pPr>
              <w:shd w:val="clear" w:color="auto" w:fill="F2F2F2" w:themeFill="background1" w:themeFillShade="F2"/>
              <w:jc w:val="both"/>
              <w:rPr>
                <w:sz w:val="12"/>
                <w:szCs w:val="12"/>
              </w:rPr>
            </w:pPr>
            <w:r w:rsidRPr="00351B98">
              <w:rPr>
                <w:b/>
                <w:bCs/>
                <w:sz w:val="12"/>
                <w:szCs w:val="12"/>
              </w:rPr>
              <w:t>Hayır </w:t>
            </w:r>
            <w:r w:rsidRPr="00351B98">
              <w:rPr>
                <w:b/>
                <w:bCs/>
                <w:sz w:val="12"/>
                <w:szCs w:val="12"/>
                <w:vertAlign w:val="superscript"/>
              </w:rPr>
              <w:t>4</w:t>
            </w:r>
          </w:p>
        </w:tc>
      </w:tr>
    </w:tbl>
    <w:p w14:paraId="7BE371D8" w14:textId="77777777" w:rsidR="00351B98" w:rsidRDefault="00351B98" w:rsidP="00351B98">
      <w:pPr>
        <w:shd w:val="clear" w:color="auto" w:fill="F2F2F2" w:themeFill="background1" w:themeFillShade="F2"/>
        <w:jc w:val="both"/>
        <w:rPr>
          <w:b/>
          <w:bCs/>
        </w:rPr>
      </w:pPr>
    </w:p>
    <w:p w14:paraId="2512533C" w14:textId="14C59B4C" w:rsidR="00351B98" w:rsidRPr="00351B98" w:rsidRDefault="00351B98" w:rsidP="00351B98">
      <w:pPr>
        <w:shd w:val="clear" w:color="auto" w:fill="F2F2F2" w:themeFill="background1" w:themeFillShade="F2"/>
        <w:jc w:val="both"/>
        <w:rPr>
          <w:i/>
          <w:iCs/>
          <w:sz w:val="20"/>
          <w:szCs w:val="20"/>
        </w:rPr>
      </w:pPr>
      <w:r w:rsidRPr="00351B98">
        <w:rPr>
          <w:b/>
          <w:bCs/>
          <w:i/>
          <w:iCs/>
          <w:sz w:val="20"/>
          <w:szCs w:val="20"/>
        </w:rPr>
        <w:t>MADDE 4</w:t>
      </w:r>
      <w:r w:rsidRPr="00351B98">
        <w:rPr>
          <w:i/>
          <w:iCs/>
          <w:sz w:val="20"/>
          <w:szCs w:val="20"/>
        </w:rPr>
        <w:t>– Aynı Usul ve Esasların Geçici 1’inci maddesi aşağıdaki şekilde değiştirilmiştir.</w:t>
      </w:r>
    </w:p>
    <w:p w14:paraId="4B0FEB3B" w14:textId="1E005C27" w:rsidR="00351B98" w:rsidRPr="00351B98" w:rsidRDefault="00351B98" w:rsidP="00351B98">
      <w:pPr>
        <w:shd w:val="clear" w:color="auto" w:fill="F2F2F2" w:themeFill="background1" w:themeFillShade="F2"/>
        <w:jc w:val="both"/>
        <w:rPr>
          <w:i/>
          <w:iCs/>
          <w:sz w:val="20"/>
          <w:szCs w:val="20"/>
        </w:rPr>
      </w:pPr>
      <w:r w:rsidRPr="00351B98">
        <w:rPr>
          <w:i/>
          <w:iCs/>
          <w:sz w:val="20"/>
          <w:szCs w:val="20"/>
        </w:rPr>
        <w:t>“(1) 11’inci madde uyarınca 2024 yılında denetim kapsamında olunup olunmadığının belirlenmesinde, 2022 yılı için enflasyon etkisine göre düzeltilmemiş finansal tablolar esas alınır.</w:t>
      </w:r>
    </w:p>
    <w:p w14:paraId="3CC00662" w14:textId="1A1435CF" w:rsidR="00351B98" w:rsidRPr="00351B98" w:rsidRDefault="00351B98" w:rsidP="00351B98">
      <w:pPr>
        <w:shd w:val="clear" w:color="auto" w:fill="F2F2F2" w:themeFill="background1" w:themeFillShade="F2"/>
        <w:jc w:val="both"/>
        <w:rPr>
          <w:i/>
          <w:iCs/>
          <w:sz w:val="20"/>
          <w:szCs w:val="20"/>
        </w:rPr>
      </w:pPr>
      <w:r w:rsidRPr="00351B98">
        <w:rPr>
          <w:i/>
          <w:iCs/>
          <w:sz w:val="20"/>
          <w:szCs w:val="20"/>
        </w:rPr>
        <w:t>(2) 11’inci madde uyarınca 2025 yılında denetim kapsamında olunup olunmadığının belirlenmesinde, 2023 hesap dönemi için aktif toplamı ve yıllık net satış hasılatı açısından bu döneme ait genel kurulda onaylanan finansal tablolarda yer alan tutarlar esas alınır.</w:t>
      </w:r>
    </w:p>
    <w:p w14:paraId="2DC1B02D" w14:textId="77777777" w:rsidR="00351B98" w:rsidRPr="00351B98" w:rsidRDefault="00351B98" w:rsidP="00351B98">
      <w:pPr>
        <w:shd w:val="clear" w:color="auto" w:fill="F2F2F2" w:themeFill="background1" w:themeFillShade="F2"/>
        <w:jc w:val="both"/>
        <w:rPr>
          <w:i/>
          <w:iCs/>
          <w:sz w:val="20"/>
          <w:szCs w:val="20"/>
        </w:rPr>
      </w:pPr>
      <w:r w:rsidRPr="00351B98">
        <w:rPr>
          <w:i/>
          <w:iCs/>
          <w:sz w:val="20"/>
          <w:szCs w:val="20"/>
        </w:rPr>
        <w:t xml:space="preserve">(3) İkinci fıkrada yer alan hüküm, ilgili </w:t>
      </w:r>
      <w:proofErr w:type="spellStart"/>
      <w:r w:rsidRPr="00351B98">
        <w:rPr>
          <w:i/>
          <w:iCs/>
          <w:sz w:val="20"/>
          <w:szCs w:val="20"/>
        </w:rPr>
        <w:t>TMS’ler</w:t>
      </w:r>
      <w:proofErr w:type="spellEnd"/>
      <w:r w:rsidRPr="00351B98">
        <w:rPr>
          <w:i/>
          <w:iCs/>
          <w:sz w:val="20"/>
          <w:szCs w:val="20"/>
        </w:rPr>
        <w:t xml:space="preserve"> uyarınca enflasyon muhasebesi uygulamasının devam ettiği her hesap dönemi için aynen uygulanır.”</w:t>
      </w:r>
    </w:p>
    <w:p w14:paraId="7A906844" w14:textId="77777777" w:rsidR="00351B98" w:rsidRPr="00351B98" w:rsidRDefault="00351B98" w:rsidP="00351B98">
      <w:pPr>
        <w:shd w:val="clear" w:color="auto" w:fill="F2F2F2" w:themeFill="background1" w:themeFillShade="F2"/>
        <w:jc w:val="both"/>
        <w:rPr>
          <w:i/>
          <w:iCs/>
          <w:sz w:val="20"/>
          <w:szCs w:val="20"/>
        </w:rPr>
      </w:pPr>
      <w:r w:rsidRPr="00351B98">
        <w:rPr>
          <w:b/>
          <w:bCs/>
          <w:i/>
          <w:iCs/>
          <w:sz w:val="20"/>
          <w:szCs w:val="20"/>
        </w:rPr>
        <w:t>MADDE 5</w:t>
      </w:r>
      <w:r w:rsidRPr="00351B98">
        <w:rPr>
          <w:i/>
          <w:iCs/>
          <w:sz w:val="20"/>
          <w:szCs w:val="20"/>
        </w:rPr>
        <w:t xml:space="preserve">– Aynı Usul ve </w:t>
      </w:r>
      <w:proofErr w:type="spellStart"/>
      <w:r w:rsidRPr="00351B98">
        <w:rPr>
          <w:i/>
          <w:iCs/>
          <w:sz w:val="20"/>
          <w:szCs w:val="20"/>
        </w:rPr>
        <w:t>Esaslar’ın</w:t>
      </w:r>
      <w:proofErr w:type="spellEnd"/>
      <w:r w:rsidRPr="00351B98">
        <w:rPr>
          <w:i/>
          <w:iCs/>
          <w:sz w:val="20"/>
          <w:szCs w:val="20"/>
        </w:rPr>
        <w:t xml:space="preserve"> Geçici 2’nci, Geçici 3’üncü ve Geçici 4’üncü maddeleri yürürlükten kaldırılmıştır.</w:t>
      </w:r>
    </w:p>
    <w:p w14:paraId="10FCE235" w14:textId="77777777" w:rsidR="00351B98" w:rsidRPr="00351B98" w:rsidRDefault="00351B98" w:rsidP="00351B98">
      <w:pPr>
        <w:shd w:val="clear" w:color="auto" w:fill="F2F2F2" w:themeFill="background1" w:themeFillShade="F2"/>
        <w:jc w:val="both"/>
        <w:rPr>
          <w:i/>
          <w:iCs/>
          <w:sz w:val="20"/>
          <w:szCs w:val="20"/>
        </w:rPr>
      </w:pPr>
      <w:r w:rsidRPr="00351B98">
        <w:rPr>
          <w:b/>
          <w:bCs/>
          <w:i/>
          <w:iCs/>
          <w:sz w:val="20"/>
          <w:szCs w:val="20"/>
        </w:rPr>
        <w:t>MADDE 6</w:t>
      </w:r>
      <w:r w:rsidRPr="00351B98">
        <w:rPr>
          <w:i/>
          <w:iCs/>
          <w:sz w:val="20"/>
          <w:szCs w:val="20"/>
        </w:rPr>
        <w:t>– Bu Usul ve Esaslar yayımı tarihinde yürürlüğe girer.</w:t>
      </w:r>
    </w:p>
    <w:p w14:paraId="507EB523" w14:textId="77777777" w:rsidR="00351B98" w:rsidRPr="00351B98" w:rsidRDefault="00351B98" w:rsidP="00351B98">
      <w:pPr>
        <w:shd w:val="clear" w:color="auto" w:fill="F2F2F2" w:themeFill="background1" w:themeFillShade="F2"/>
        <w:jc w:val="both"/>
        <w:rPr>
          <w:i/>
          <w:iCs/>
          <w:sz w:val="20"/>
          <w:szCs w:val="20"/>
        </w:rPr>
      </w:pPr>
      <w:r w:rsidRPr="00351B98">
        <w:rPr>
          <w:b/>
          <w:bCs/>
          <w:i/>
          <w:iCs/>
          <w:sz w:val="20"/>
          <w:szCs w:val="20"/>
        </w:rPr>
        <w:t>MADDE 7</w:t>
      </w:r>
      <w:r w:rsidRPr="00351B98">
        <w:rPr>
          <w:i/>
          <w:iCs/>
          <w:sz w:val="20"/>
          <w:szCs w:val="20"/>
        </w:rPr>
        <w:t>– Bu Usul ve Esasların hükümlerini Kurum Başkanı yürütür.</w:t>
      </w:r>
    </w:p>
    <w:p w14:paraId="27F7EE29" w14:textId="77777777" w:rsidR="00351B98" w:rsidRPr="00351B98" w:rsidRDefault="00351B98" w:rsidP="00351B98">
      <w:pPr>
        <w:shd w:val="clear" w:color="auto" w:fill="F2F2F2" w:themeFill="background1" w:themeFillShade="F2"/>
        <w:jc w:val="both"/>
        <w:rPr>
          <w:sz w:val="12"/>
          <w:szCs w:val="12"/>
        </w:rPr>
      </w:pPr>
      <w:r w:rsidRPr="00351B98">
        <w:rPr>
          <w:sz w:val="12"/>
          <w:szCs w:val="12"/>
        </w:rPr>
        <w:t>* Şirketin belirli bir hesap döneminde denetime tabi olup olmadığının belirlenmesinde, söz konusu hesap dönemi için geçerli olan eşik değerler esas alınır ve bu eşik değerlerin önceki iki hesap döneminde aşılıp aşılmadığına bakılır. Yukarıdaki tabloda şirketin 2026 hesap döneminde denetime tabi olma durumu ele alınmış olup, bu kapsamda 2026 hesap döneminde denetime tabi olmak için geçerli olan eşik değerlerin 2024 ve 2025 hesap dönemlerinde sağlanıp sağlanmadığı değerlendirilmiştir.</w:t>
      </w:r>
    </w:p>
    <w:p w14:paraId="361CBC89" w14:textId="748604B5" w:rsidR="00351B98" w:rsidRPr="00351B98" w:rsidRDefault="00351B98" w:rsidP="00351B98">
      <w:pPr>
        <w:shd w:val="clear" w:color="auto" w:fill="F2F2F2" w:themeFill="background1" w:themeFillShade="F2"/>
        <w:jc w:val="both"/>
        <w:rPr>
          <w:sz w:val="12"/>
          <w:szCs w:val="12"/>
        </w:rPr>
      </w:pPr>
      <w:r w:rsidRPr="00351B98">
        <w:rPr>
          <w:sz w:val="12"/>
          <w:szCs w:val="12"/>
        </w:rPr>
        <w:t>1. Ölçütlerden en az ikisinin eşik değerini art arda 2024 ve 2025 hesap dönemlerinde aştığından 2026 hesap dönemi için denetime tabidir.</w:t>
      </w:r>
    </w:p>
    <w:p w14:paraId="0779A3CC" w14:textId="546F8D10" w:rsidR="00351B98" w:rsidRPr="00351B98" w:rsidRDefault="00351B98" w:rsidP="00351B98">
      <w:pPr>
        <w:shd w:val="clear" w:color="auto" w:fill="F2F2F2" w:themeFill="background1" w:themeFillShade="F2"/>
        <w:jc w:val="both"/>
        <w:rPr>
          <w:sz w:val="12"/>
          <w:szCs w:val="12"/>
        </w:rPr>
      </w:pPr>
      <w:r w:rsidRPr="00351B98">
        <w:rPr>
          <w:sz w:val="12"/>
          <w:szCs w:val="12"/>
        </w:rPr>
        <w:t>2. 2026 hesap döneminde ölçütlerden en az ikisinin eşik değerlerinin yüzde yirmi veya daha fazla oranda altında kalınmadığı varsayılmıştır.</w:t>
      </w:r>
    </w:p>
    <w:p w14:paraId="608D7C49" w14:textId="56837BA6" w:rsidR="00351B98" w:rsidRPr="00351B98" w:rsidRDefault="00351B98" w:rsidP="00351B98">
      <w:pPr>
        <w:shd w:val="clear" w:color="auto" w:fill="F2F2F2" w:themeFill="background1" w:themeFillShade="F2"/>
        <w:jc w:val="both"/>
        <w:rPr>
          <w:sz w:val="12"/>
          <w:szCs w:val="12"/>
        </w:rPr>
      </w:pPr>
      <w:r w:rsidRPr="00351B98">
        <w:rPr>
          <w:sz w:val="12"/>
          <w:szCs w:val="12"/>
        </w:rPr>
        <w:t>3. 2025 ve 2026 hesap dönemlerinde ölçütlerden en az ikisine ait eşik değerin altında kalmadığından 2027 hesap dönemi için bağımsız denetime tabidir.</w:t>
      </w:r>
    </w:p>
    <w:p w14:paraId="2EE5D8AF" w14:textId="0D2B6B2C" w:rsidR="00351B98" w:rsidRPr="00351B98" w:rsidRDefault="00351B98" w:rsidP="00351B98">
      <w:pPr>
        <w:shd w:val="clear" w:color="auto" w:fill="F2F2F2" w:themeFill="background1" w:themeFillShade="F2"/>
        <w:jc w:val="both"/>
        <w:rPr>
          <w:sz w:val="12"/>
          <w:szCs w:val="12"/>
        </w:rPr>
      </w:pPr>
      <w:r w:rsidRPr="00351B98">
        <w:rPr>
          <w:sz w:val="12"/>
          <w:szCs w:val="12"/>
        </w:rPr>
        <w:t>4. 2026 ve 2027 hesap dönemlerinde ölçütlerden en az ikisine ait eşik değerin altında kaldığından 2028 hesap dönemi için bağımsız denetime tabi değildir.</w:t>
      </w:r>
    </w:p>
    <w:p w14:paraId="1BC29004" w14:textId="77777777" w:rsidR="00351B98" w:rsidRPr="00351B98" w:rsidRDefault="00351B98" w:rsidP="00351B98">
      <w:pPr>
        <w:jc w:val="both"/>
        <w:rPr>
          <w:sz w:val="16"/>
          <w:szCs w:val="16"/>
        </w:rPr>
      </w:pPr>
    </w:p>
    <w:p w14:paraId="5786543B" w14:textId="275928AB" w:rsidR="001433C1" w:rsidRDefault="001433C1" w:rsidP="00CC5EAA">
      <w:pPr>
        <w:jc w:val="both"/>
      </w:pPr>
      <w:r w:rsidRPr="008C6713">
        <w:t xml:space="preserve">Bağımsız Denetime Tabi Şirketlerin Belirlenmesine Dair Cumhurbaşkanı Kararına İlişkin Usul ve </w:t>
      </w:r>
      <w:proofErr w:type="spellStart"/>
      <w:r w:rsidRPr="008C6713">
        <w:t>Esaslar</w:t>
      </w:r>
      <w:r>
        <w:t>’ın</w:t>
      </w:r>
      <w:proofErr w:type="spellEnd"/>
      <w:r>
        <w:t xml:space="preserve"> değiştirilen geçici 1. maddesi ile yürürlükten kaldırılan geçici, 2, 3 ve 4. maddelerin eski hali aşağıdaki gibidir:</w:t>
      </w:r>
    </w:p>
    <w:p w14:paraId="6CBFF842" w14:textId="77777777" w:rsidR="001433C1" w:rsidRPr="00633FE3" w:rsidRDefault="001433C1" w:rsidP="00633FE3">
      <w:pPr>
        <w:shd w:val="clear" w:color="auto" w:fill="F2F2F2" w:themeFill="background1" w:themeFillShade="F2"/>
        <w:jc w:val="both"/>
        <w:rPr>
          <w:i/>
          <w:iCs/>
          <w:sz w:val="20"/>
          <w:szCs w:val="20"/>
        </w:rPr>
      </w:pPr>
      <w:r w:rsidRPr="00633FE3">
        <w:rPr>
          <w:b/>
          <w:bCs/>
          <w:i/>
          <w:iCs/>
          <w:sz w:val="20"/>
          <w:szCs w:val="20"/>
        </w:rPr>
        <w:t>GEÇİCİ MADDE 1</w:t>
      </w:r>
      <w:r w:rsidRPr="00633FE3">
        <w:rPr>
          <w:i/>
          <w:iCs/>
          <w:sz w:val="20"/>
          <w:szCs w:val="20"/>
        </w:rPr>
        <w:t xml:space="preserve">- (1) 2018 ilâ 2022 yılları için denetime tabi olma veya denetim kapsamından çıkma hususlarında, 26/5/2018 tarihli ve 30432 sayılı Resmî </w:t>
      </w:r>
      <w:proofErr w:type="spellStart"/>
      <w:r w:rsidRPr="00633FE3">
        <w:rPr>
          <w:i/>
          <w:iCs/>
          <w:sz w:val="20"/>
          <w:szCs w:val="20"/>
        </w:rPr>
        <w:t>Gazete’de</w:t>
      </w:r>
      <w:proofErr w:type="spellEnd"/>
      <w:r w:rsidRPr="00633FE3">
        <w:rPr>
          <w:i/>
          <w:iCs/>
          <w:sz w:val="20"/>
          <w:szCs w:val="20"/>
        </w:rPr>
        <w:t xml:space="preserve"> yayımlanan 2018/11597 sayılı Bağımsız Denetime Tabi Şirketlerin Belirlenmesine Dair Bakanlar Kurulu Kararında belirlenen eşik değerler esas alınır. </w:t>
      </w:r>
    </w:p>
    <w:p w14:paraId="6BD08909" w14:textId="77777777" w:rsidR="00633FE3" w:rsidRPr="00633FE3" w:rsidRDefault="001433C1" w:rsidP="00633FE3">
      <w:pPr>
        <w:shd w:val="clear" w:color="auto" w:fill="F2F2F2" w:themeFill="background1" w:themeFillShade="F2"/>
        <w:jc w:val="both"/>
        <w:rPr>
          <w:i/>
          <w:iCs/>
          <w:sz w:val="20"/>
          <w:szCs w:val="20"/>
        </w:rPr>
      </w:pPr>
      <w:r w:rsidRPr="00633FE3">
        <w:rPr>
          <w:b/>
          <w:bCs/>
          <w:i/>
          <w:iCs/>
          <w:sz w:val="20"/>
          <w:szCs w:val="20"/>
        </w:rPr>
        <w:t>GEÇİCİ MADDE 2</w:t>
      </w:r>
      <w:r w:rsidRPr="00633FE3">
        <w:rPr>
          <w:i/>
          <w:iCs/>
          <w:sz w:val="20"/>
          <w:szCs w:val="20"/>
        </w:rPr>
        <w:t xml:space="preserve">- (1) 2023 yılı için denetime tabi olma veya denetim kapsamından çıkma hususlarında, 30/11/2022 tarihli ve 32029 sayılı Resmî </w:t>
      </w:r>
      <w:proofErr w:type="spellStart"/>
      <w:r w:rsidRPr="00633FE3">
        <w:rPr>
          <w:i/>
          <w:iCs/>
          <w:sz w:val="20"/>
          <w:szCs w:val="20"/>
        </w:rPr>
        <w:t>Gazete’de</w:t>
      </w:r>
      <w:proofErr w:type="spellEnd"/>
      <w:r w:rsidRPr="00633FE3">
        <w:rPr>
          <w:i/>
          <w:iCs/>
          <w:sz w:val="20"/>
          <w:szCs w:val="20"/>
        </w:rPr>
        <w:t xml:space="preserve"> yayımlanan 6434 sayılı Bağımsız Denetime Tabi Şirketlerin Belirlenmesine Dair Cumhurbaşkanı Kararında belirlenen eşik değerler dikkate alınır. </w:t>
      </w:r>
    </w:p>
    <w:p w14:paraId="68CFD460" w14:textId="77777777" w:rsidR="00633FE3" w:rsidRPr="00633FE3" w:rsidRDefault="001433C1" w:rsidP="00633FE3">
      <w:pPr>
        <w:shd w:val="clear" w:color="auto" w:fill="F2F2F2" w:themeFill="background1" w:themeFillShade="F2"/>
        <w:jc w:val="both"/>
        <w:rPr>
          <w:i/>
          <w:iCs/>
          <w:sz w:val="20"/>
          <w:szCs w:val="20"/>
        </w:rPr>
      </w:pPr>
      <w:r w:rsidRPr="00633FE3">
        <w:rPr>
          <w:b/>
          <w:bCs/>
          <w:i/>
          <w:iCs/>
          <w:sz w:val="20"/>
          <w:szCs w:val="20"/>
        </w:rPr>
        <w:lastRenderedPageBreak/>
        <w:t>GEÇİCİ MADDE 3</w:t>
      </w:r>
      <w:r w:rsidRPr="00633FE3">
        <w:rPr>
          <w:i/>
          <w:iCs/>
          <w:sz w:val="20"/>
          <w:szCs w:val="20"/>
        </w:rPr>
        <w:t xml:space="preserve">- (1) 11 inci madde uyarınca 2024 yılında denetim kapsamında olunup olunmadığının belirlenmesinde, 2022 yılı için enflasyon etkisine göre düzeltilmemiş finansal tablolar esas alınır. </w:t>
      </w:r>
    </w:p>
    <w:p w14:paraId="17089A5C" w14:textId="77777777" w:rsidR="00633FE3" w:rsidRPr="00633FE3" w:rsidRDefault="001433C1" w:rsidP="00633FE3">
      <w:pPr>
        <w:shd w:val="clear" w:color="auto" w:fill="F2F2F2" w:themeFill="background1" w:themeFillShade="F2"/>
        <w:jc w:val="both"/>
        <w:rPr>
          <w:i/>
          <w:iCs/>
          <w:sz w:val="20"/>
          <w:szCs w:val="20"/>
        </w:rPr>
      </w:pPr>
      <w:r w:rsidRPr="00633FE3">
        <w:rPr>
          <w:b/>
          <w:bCs/>
          <w:i/>
          <w:iCs/>
          <w:sz w:val="20"/>
          <w:szCs w:val="20"/>
        </w:rPr>
        <w:t>GEÇİCİ MADDE 4</w:t>
      </w:r>
      <w:r w:rsidRPr="00633FE3">
        <w:rPr>
          <w:i/>
          <w:iCs/>
          <w:sz w:val="20"/>
          <w:szCs w:val="20"/>
        </w:rPr>
        <w:t xml:space="preserve">- (1) 2024 hesap dönemi için denetime tabi olma veya denetim kapsamından çıkma hususlarında, ilgili hesap dönemi için geçerli olan eşik değerler dikkate alınır. </w:t>
      </w:r>
    </w:p>
    <w:p w14:paraId="555C8317" w14:textId="31D8DE52" w:rsidR="00351B98" w:rsidRPr="00633FE3" w:rsidRDefault="001433C1" w:rsidP="00633FE3">
      <w:pPr>
        <w:shd w:val="clear" w:color="auto" w:fill="F2F2F2" w:themeFill="background1" w:themeFillShade="F2"/>
        <w:jc w:val="both"/>
        <w:rPr>
          <w:i/>
          <w:iCs/>
          <w:sz w:val="20"/>
          <w:szCs w:val="20"/>
        </w:rPr>
      </w:pPr>
      <w:r w:rsidRPr="00633FE3">
        <w:rPr>
          <w:i/>
          <w:iCs/>
          <w:sz w:val="20"/>
          <w:szCs w:val="20"/>
        </w:rPr>
        <w:t>(2) 11 inci madde uyarınca 2025 yılında denetim kapsamında olunup olunmadığının belirlenmesinde, 2023 hesap dönemi için aktif toplamı ve yıllık net satış hasılatı açısından bu döneme ait genel kurulda onaylanan finansal tablolarda yer alan tutarlar esas alınır.</w:t>
      </w:r>
      <w:r w:rsidR="00633FE3" w:rsidRPr="00633FE3">
        <w:rPr>
          <w:i/>
          <w:iCs/>
          <w:sz w:val="20"/>
          <w:szCs w:val="20"/>
        </w:rPr>
        <w:t>”</w:t>
      </w:r>
    </w:p>
    <w:p w14:paraId="0C97B808" w14:textId="77777777" w:rsidR="00CC5EAA" w:rsidRPr="00CC5EAA" w:rsidRDefault="00CC5EAA" w:rsidP="00CC5EAA">
      <w:pPr>
        <w:jc w:val="both"/>
        <w:rPr>
          <w:b/>
          <w:bCs/>
        </w:rPr>
      </w:pPr>
    </w:p>
    <w:p w14:paraId="47CD6F21" w14:textId="7FB46AA3" w:rsidR="00CC1DD0" w:rsidRPr="00CC1DD0" w:rsidRDefault="00CC1DD0">
      <w:pPr>
        <w:rPr>
          <w:b/>
          <w:bCs/>
          <w:sz w:val="26"/>
          <w:szCs w:val="26"/>
        </w:rPr>
      </w:pPr>
      <w:r w:rsidRPr="00CC1DD0">
        <w:rPr>
          <w:b/>
          <w:bCs/>
          <w:sz w:val="26"/>
          <w:szCs w:val="26"/>
        </w:rPr>
        <w:t>II- 593 SIRA NO’LU VERGİ USUL KANUNU GENEL TEBLİĞİ YAYIMLANMIŞTIR</w:t>
      </w:r>
    </w:p>
    <w:p w14:paraId="4DDE14A1" w14:textId="77777777" w:rsidR="00CC1DD0" w:rsidRDefault="00CC1DD0" w:rsidP="009E2B61">
      <w:pPr>
        <w:jc w:val="both"/>
      </w:pPr>
      <w:r>
        <w:t xml:space="preserve">593 Sıra </w:t>
      </w:r>
      <w:proofErr w:type="spellStart"/>
      <w:r>
        <w:t>No’lu</w:t>
      </w:r>
      <w:proofErr w:type="spellEnd"/>
      <w:r>
        <w:t xml:space="preserve"> Vergi Usul Kanunu Genel Tebliği, 08 Mayıs 2026 tarihli ve 33247 sayılı Resmî </w:t>
      </w:r>
      <w:proofErr w:type="spellStart"/>
      <w:r>
        <w:t>Gazete’de</w:t>
      </w:r>
      <w:proofErr w:type="spellEnd"/>
      <w:r>
        <w:t xml:space="preserve"> yayımlanmıştır. </w:t>
      </w:r>
    </w:p>
    <w:p w14:paraId="151FB2ED" w14:textId="2D55C11C" w:rsidR="00CC1DD0" w:rsidRDefault="00CC1DD0" w:rsidP="009E2B61">
      <w:pPr>
        <w:jc w:val="both"/>
      </w:pPr>
      <w:r w:rsidRPr="00CC1DD0">
        <w:t>Kayıtlı ekonominin desteklenmesi, elektronik belge uygulamalarının yaygınlaştırılması, iş süreçlerinin kolaylaştırılması, düzenlenmesi zorunlu olan elektronik belgelerin tahsilat bilgilerini içerecek şekilde bütünleşik olarak düzenlenmesi ile vergiye uyum düzeyinin artırılması amacıyla yeni nesil ödeme kaydedici cihazlardan elektronik belgelerin düzenlenebilmesine ilişkin usul ve esasların belirlenmesi bu Tebliğin konusunu oluşturmaktadır.</w:t>
      </w:r>
    </w:p>
    <w:p w14:paraId="7AF674F7" w14:textId="2041074F" w:rsidR="00CC1DD0" w:rsidRDefault="00CC1DD0" w:rsidP="009E2B61">
      <w:pPr>
        <w:jc w:val="both"/>
      </w:pPr>
      <w:r>
        <w:t xml:space="preserve">Yeni nesil ödeme kaydedici cihazlar (YN-ÖKC) ile ilgili düzenlemeler içeren Tebliğe 08 Mayıs 2026 tarihli ve 33247 sayılı Resmî </w:t>
      </w:r>
      <w:proofErr w:type="spellStart"/>
      <w:r>
        <w:t>Gazete’den</w:t>
      </w:r>
      <w:proofErr w:type="spellEnd"/>
      <w:r>
        <w:t xml:space="preserve"> ulaşmak mümkündür.</w:t>
      </w:r>
    </w:p>
    <w:p w14:paraId="69E431DC" w14:textId="2503471D" w:rsidR="00CC1DD0" w:rsidRDefault="00CC1DD0">
      <w:hyperlink r:id="rId9" w:history="1">
        <w:r w:rsidRPr="00674969">
          <w:rPr>
            <w:rStyle w:val="Kpr"/>
          </w:rPr>
          <w:t>https://www.resmigazete.gov.tr/eskiler/2026/05/20260508-13.htm</w:t>
        </w:r>
      </w:hyperlink>
    </w:p>
    <w:p w14:paraId="4CE0C33F" w14:textId="77777777" w:rsidR="009252D8" w:rsidRDefault="009252D8"/>
    <w:sectPr w:rsidR="009252D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C1E2" w14:textId="77777777" w:rsidR="0078395F" w:rsidRDefault="0078395F" w:rsidP="009252D8">
      <w:pPr>
        <w:spacing w:after="0" w:line="240" w:lineRule="auto"/>
      </w:pPr>
      <w:r>
        <w:separator/>
      </w:r>
    </w:p>
  </w:endnote>
  <w:endnote w:type="continuationSeparator" w:id="0">
    <w:p w14:paraId="7F5C92F6" w14:textId="77777777" w:rsidR="0078395F" w:rsidRDefault="0078395F" w:rsidP="0092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C5D7" w14:textId="77777777" w:rsidR="00210EC9" w:rsidRDefault="00210E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184193"/>
      <w:docPartObj>
        <w:docPartGallery w:val="Page Numbers (Bottom of Page)"/>
        <w:docPartUnique/>
      </w:docPartObj>
    </w:sdtPr>
    <w:sdtEndPr/>
    <w:sdtContent>
      <w:p w14:paraId="7F61A0BD" w14:textId="13B5C7EE" w:rsidR="009252D8" w:rsidRDefault="009252D8">
        <w:pPr>
          <w:pStyle w:val="AltBilgi"/>
          <w:jc w:val="right"/>
        </w:pPr>
        <w:r>
          <w:fldChar w:fldCharType="begin"/>
        </w:r>
        <w:r>
          <w:instrText>PAGE   \* MERGEFORMAT</w:instrText>
        </w:r>
        <w:r>
          <w:fldChar w:fldCharType="separate"/>
        </w:r>
        <w:r>
          <w:t>2</w:t>
        </w:r>
        <w:r>
          <w:fldChar w:fldCharType="end"/>
        </w:r>
      </w:p>
    </w:sdtContent>
  </w:sdt>
  <w:p w14:paraId="21A74326" w14:textId="77777777" w:rsidR="009252D8" w:rsidRDefault="009252D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A967" w14:textId="77777777" w:rsidR="00210EC9" w:rsidRDefault="00210E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3C7A" w14:textId="77777777" w:rsidR="0078395F" w:rsidRDefault="0078395F" w:rsidP="009252D8">
      <w:pPr>
        <w:spacing w:after="0" w:line="240" w:lineRule="auto"/>
      </w:pPr>
      <w:r>
        <w:separator/>
      </w:r>
    </w:p>
  </w:footnote>
  <w:footnote w:type="continuationSeparator" w:id="0">
    <w:p w14:paraId="06BBB200" w14:textId="77777777" w:rsidR="0078395F" w:rsidRDefault="0078395F" w:rsidP="00925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6B93" w14:textId="77777777" w:rsidR="00210EC9" w:rsidRDefault="00210EC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4BEAC975" w14:textId="5B2E9810" w:rsidR="00210EC9" w:rsidRDefault="00210EC9">
    <w:pPr>
      <w:pStyle w:val="stBilgi"/>
    </w:pPr>
    <w:r w:rsidRPr="00F22779">
      <w:rPr>
        <w:b/>
        <w:bCs/>
      </w:rPr>
      <w:object w:dxaOrig="9042" w:dyaOrig="1927" w14:anchorId="6EAF6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pt;height:96.5pt">
          <v:imagedata r:id="rId1" o:title=""/>
        </v:shape>
        <o:OLEObject Type="Embed" ProgID="Word.Document.12" ShapeID="_x0000_i1025" DrawAspect="Content" ObjectID="_1840006233" r:id="rId2">
          <o:FieldCodes>\s</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FD26" w14:textId="77777777" w:rsidR="00210EC9" w:rsidRDefault="00210EC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13"/>
    <w:rsid w:val="000442DF"/>
    <w:rsid w:val="001433C1"/>
    <w:rsid w:val="00210EC9"/>
    <w:rsid w:val="00351B98"/>
    <w:rsid w:val="00426D5A"/>
    <w:rsid w:val="0053644E"/>
    <w:rsid w:val="00633FE3"/>
    <w:rsid w:val="00764F68"/>
    <w:rsid w:val="00783775"/>
    <w:rsid w:val="0078395F"/>
    <w:rsid w:val="00794D3A"/>
    <w:rsid w:val="008C6713"/>
    <w:rsid w:val="00903D07"/>
    <w:rsid w:val="009252D8"/>
    <w:rsid w:val="00951893"/>
    <w:rsid w:val="009652CB"/>
    <w:rsid w:val="009B6807"/>
    <w:rsid w:val="009C6B89"/>
    <w:rsid w:val="009E2B61"/>
    <w:rsid w:val="00AB7E10"/>
    <w:rsid w:val="00BB26DA"/>
    <w:rsid w:val="00C23507"/>
    <w:rsid w:val="00C475BB"/>
    <w:rsid w:val="00CC1DD0"/>
    <w:rsid w:val="00CC5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99A3"/>
  <w15:chartTrackingRefBased/>
  <w15:docId w15:val="{8F5CFA66-771F-4884-BC33-E13E21C3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713"/>
  </w:style>
  <w:style w:type="paragraph" w:styleId="Balk1">
    <w:name w:val="heading 1"/>
    <w:basedOn w:val="Normal"/>
    <w:next w:val="Normal"/>
    <w:link w:val="Balk1Char"/>
    <w:uiPriority w:val="9"/>
    <w:qFormat/>
    <w:rsid w:val="008C6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C6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C671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C671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C671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C67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67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67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67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671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C671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C671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C671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C671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C67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67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67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6713"/>
    <w:rPr>
      <w:rFonts w:eastAsiaTheme="majorEastAsia" w:cstheme="majorBidi"/>
      <w:color w:val="272727" w:themeColor="text1" w:themeTint="D8"/>
    </w:rPr>
  </w:style>
  <w:style w:type="paragraph" w:styleId="KonuBal">
    <w:name w:val="Title"/>
    <w:basedOn w:val="Normal"/>
    <w:next w:val="Normal"/>
    <w:link w:val="KonuBalChar"/>
    <w:uiPriority w:val="10"/>
    <w:qFormat/>
    <w:rsid w:val="008C6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67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67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67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67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6713"/>
    <w:rPr>
      <w:i/>
      <w:iCs/>
      <w:color w:val="404040" w:themeColor="text1" w:themeTint="BF"/>
    </w:rPr>
  </w:style>
  <w:style w:type="paragraph" w:styleId="ListeParagraf">
    <w:name w:val="List Paragraph"/>
    <w:basedOn w:val="Normal"/>
    <w:uiPriority w:val="34"/>
    <w:qFormat/>
    <w:rsid w:val="008C6713"/>
    <w:pPr>
      <w:ind w:left="720"/>
      <w:contextualSpacing/>
    </w:pPr>
  </w:style>
  <w:style w:type="character" w:styleId="GlVurgulama">
    <w:name w:val="Intense Emphasis"/>
    <w:basedOn w:val="VarsaylanParagrafYazTipi"/>
    <w:uiPriority w:val="21"/>
    <w:qFormat/>
    <w:rsid w:val="008C6713"/>
    <w:rPr>
      <w:i/>
      <w:iCs/>
      <w:color w:val="2F5496" w:themeColor="accent1" w:themeShade="BF"/>
    </w:rPr>
  </w:style>
  <w:style w:type="paragraph" w:styleId="GlAlnt">
    <w:name w:val="Intense Quote"/>
    <w:basedOn w:val="Normal"/>
    <w:next w:val="Normal"/>
    <w:link w:val="GlAlntChar"/>
    <w:uiPriority w:val="30"/>
    <w:qFormat/>
    <w:rsid w:val="008C6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C6713"/>
    <w:rPr>
      <w:i/>
      <w:iCs/>
      <w:color w:val="2F5496" w:themeColor="accent1" w:themeShade="BF"/>
    </w:rPr>
  </w:style>
  <w:style w:type="character" w:styleId="GlBavuru">
    <w:name w:val="Intense Reference"/>
    <w:basedOn w:val="VarsaylanParagrafYazTipi"/>
    <w:uiPriority w:val="32"/>
    <w:qFormat/>
    <w:rsid w:val="008C6713"/>
    <w:rPr>
      <w:b/>
      <w:bCs/>
      <w:smallCaps/>
      <w:color w:val="2F5496" w:themeColor="accent1" w:themeShade="BF"/>
      <w:spacing w:val="5"/>
    </w:rPr>
  </w:style>
  <w:style w:type="character" w:styleId="Kpr">
    <w:name w:val="Hyperlink"/>
    <w:basedOn w:val="VarsaylanParagrafYazTipi"/>
    <w:uiPriority w:val="99"/>
    <w:unhideWhenUsed/>
    <w:rsid w:val="008C6713"/>
    <w:rPr>
      <w:color w:val="0563C1" w:themeColor="hyperlink"/>
      <w:u w:val="single"/>
    </w:rPr>
  </w:style>
  <w:style w:type="paragraph" w:styleId="NormalWeb">
    <w:name w:val="Normal (Web)"/>
    <w:basedOn w:val="Normal"/>
    <w:uiPriority w:val="99"/>
    <w:semiHidden/>
    <w:unhideWhenUsed/>
    <w:rsid w:val="00CC5EAA"/>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CC5EAA"/>
    <w:rPr>
      <w:color w:val="605E5C"/>
      <w:shd w:val="clear" w:color="auto" w:fill="E1DFDD"/>
    </w:rPr>
  </w:style>
  <w:style w:type="paragraph" w:styleId="stBilgi">
    <w:name w:val="header"/>
    <w:basedOn w:val="Normal"/>
    <w:link w:val="stBilgiChar"/>
    <w:uiPriority w:val="99"/>
    <w:unhideWhenUsed/>
    <w:rsid w:val="009252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252D8"/>
  </w:style>
  <w:style w:type="paragraph" w:styleId="AltBilgi">
    <w:name w:val="footer"/>
    <w:basedOn w:val="Normal"/>
    <w:link w:val="AltBilgiChar"/>
    <w:uiPriority w:val="99"/>
    <w:unhideWhenUsed/>
    <w:rsid w:val="009252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2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omaliye.com/2023/01/17/kamu-gozetimi-muhasebe-ve-denetim-standartlari-kurulunun-20-12-2022-tarihli-kararlari/"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alomaliye.com/2022/11/30/2023-bagimsiz-denetime-tabi-sirketler-karar-sayisi-643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lomaliye.com/2026/03/17/2026-yili-bagimsiz-denetime-tabi-sirketlerin-belirlenmesi-karar-sayisi-11066/"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smigazete.gov.tr/eskiler/2026/05/20260508-13.ht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2</cp:revision>
  <dcterms:created xsi:type="dcterms:W3CDTF">2026-05-11T09:04:00Z</dcterms:created>
  <dcterms:modified xsi:type="dcterms:W3CDTF">2026-05-11T09:04:00Z</dcterms:modified>
</cp:coreProperties>
</file>